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735D" w:rsidRPr="00EB49C7" w:rsidRDefault="00EB49C7" w:rsidP="00EB49C7">
      <w:pPr>
        <w:jc w:val="center"/>
        <w:rPr>
          <w:rFonts w:ascii="Arial" w:hAnsi="Arial" w:cs="Aharoni"/>
          <w:b/>
          <w:sz w:val="28"/>
          <w:szCs w:val="28"/>
        </w:rPr>
      </w:pPr>
      <w:r w:rsidRPr="00EB49C7">
        <w:rPr>
          <w:rFonts w:ascii="Arial" w:hAnsi="Arial" w:cs="Aharoni"/>
          <w:b/>
          <w:sz w:val="28"/>
          <w:szCs w:val="28"/>
        </w:rPr>
        <w:t>DIAGNÓSTICO DE DESARROLLO URBANO</w:t>
      </w:r>
    </w:p>
    <w:p w:rsidR="00EB49C7" w:rsidRPr="00EB49C7" w:rsidRDefault="00EB49C7" w:rsidP="00EB49C7">
      <w:pPr>
        <w:jc w:val="center"/>
        <w:rPr>
          <w:rFonts w:ascii="Arial" w:hAnsi="Arial" w:cs="Aharoni"/>
          <w:sz w:val="28"/>
          <w:szCs w:val="28"/>
        </w:rPr>
      </w:pPr>
      <w:bookmarkStart w:id="0" w:name="_GoBack"/>
      <w:bookmarkEnd w:id="0"/>
    </w:p>
    <w:sdt>
      <w:sdtPr>
        <w:rPr>
          <w:rFonts w:ascii="Arial" w:eastAsiaTheme="minorHAnsi" w:hAnsi="Arial" w:cs="Arial"/>
          <w:color w:val="auto"/>
          <w:sz w:val="22"/>
          <w:szCs w:val="22"/>
          <w:lang w:val="es-ES" w:eastAsia="en-US"/>
        </w:rPr>
        <w:id w:val="842514085"/>
        <w:docPartObj>
          <w:docPartGallery w:val="Table of Contents"/>
          <w:docPartUnique/>
        </w:docPartObj>
      </w:sdtPr>
      <w:sdtEndPr>
        <w:rPr>
          <w:b/>
          <w:bCs/>
        </w:rPr>
      </w:sdtEndPr>
      <w:sdtContent>
        <w:p w:rsidR="00FF6EFC" w:rsidRPr="0072288D" w:rsidRDefault="00FF6EFC">
          <w:pPr>
            <w:pStyle w:val="TtuloTDC"/>
            <w:rPr>
              <w:rFonts w:ascii="Arial" w:hAnsi="Arial" w:cs="Arial"/>
            </w:rPr>
          </w:pPr>
          <w:r w:rsidRPr="0072288D">
            <w:rPr>
              <w:rFonts w:ascii="Arial" w:hAnsi="Arial" w:cs="Arial"/>
              <w:lang w:val="es-ES"/>
            </w:rPr>
            <w:t>Contenido</w:t>
          </w:r>
        </w:p>
        <w:p w:rsidR="003D0BB2" w:rsidRDefault="00FF6EFC">
          <w:pPr>
            <w:pStyle w:val="TDC1"/>
            <w:tabs>
              <w:tab w:val="right" w:leader="dot" w:pos="8828"/>
            </w:tabs>
            <w:rPr>
              <w:rFonts w:eastAsiaTheme="minorEastAsia"/>
              <w:noProof/>
              <w:lang w:eastAsia="es-MX"/>
            </w:rPr>
          </w:pPr>
          <w:r w:rsidRPr="0072288D">
            <w:rPr>
              <w:rFonts w:ascii="Arial" w:hAnsi="Arial" w:cs="Arial"/>
            </w:rPr>
            <w:fldChar w:fldCharType="begin"/>
          </w:r>
          <w:r w:rsidRPr="0072288D">
            <w:rPr>
              <w:rFonts w:ascii="Arial" w:hAnsi="Arial" w:cs="Arial"/>
            </w:rPr>
            <w:instrText xml:space="preserve"> TOC \o "1-3" \h \z \u </w:instrText>
          </w:r>
          <w:r w:rsidRPr="0072288D">
            <w:rPr>
              <w:rFonts w:ascii="Arial" w:hAnsi="Arial" w:cs="Arial"/>
            </w:rPr>
            <w:fldChar w:fldCharType="separate"/>
          </w:r>
          <w:hyperlink w:anchor="_Toc496194068" w:history="1">
            <w:r w:rsidR="003D0BB2" w:rsidRPr="00CF025C">
              <w:rPr>
                <w:rStyle w:val="Hipervnculo"/>
                <w:rFonts w:ascii="Arial" w:hAnsi="Arial" w:cs="Arial"/>
                <w:noProof/>
              </w:rPr>
              <w:t>1.Antecedentes</w:t>
            </w:r>
            <w:r w:rsidR="003D0BB2">
              <w:rPr>
                <w:noProof/>
                <w:webHidden/>
              </w:rPr>
              <w:tab/>
            </w:r>
            <w:r w:rsidR="003D0BB2">
              <w:rPr>
                <w:noProof/>
                <w:webHidden/>
              </w:rPr>
              <w:fldChar w:fldCharType="begin"/>
            </w:r>
            <w:r w:rsidR="003D0BB2">
              <w:rPr>
                <w:noProof/>
                <w:webHidden/>
              </w:rPr>
              <w:instrText xml:space="preserve"> PAGEREF _Toc496194068 \h </w:instrText>
            </w:r>
            <w:r w:rsidR="003D0BB2">
              <w:rPr>
                <w:noProof/>
                <w:webHidden/>
              </w:rPr>
            </w:r>
            <w:r w:rsidR="003D0BB2">
              <w:rPr>
                <w:noProof/>
                <w:webHidden/>
              </w:rPr>
              <w:fldChar w:fldCharType="separate"/>
            </w:r>
            <w:r w:rsidR="00EB49C7">
              <w:rPr>
                <w:noProof/>
                <w:webHidden/>
              </w:rPr>
              <w:t>2</w:t>
            </w:r>
            <w:r w:rsidR="003D0BB2">
              <w:rPr>
                <w:noProof/>
                <w:webHidden/>
              </w:rPr>
              <w:fldChar w:fldCharType="end"/>
            </w:r>
          </w:hyperlink>
        </w:p>
        <w:p w:rsidR="003D0BB2" w:rsidRDefault="00E50018">
          <w:pPr>
            <w:pStyle w:val="TDC1"/>
            <w:tabs>
              <w:tab w:val="left" w:pos="440"/>
              <w:tab w:val="right" w:leader="dot" w:pos="8828"/>
            </w:tabs>
            <w:rPr>
              <w:rFonts w:eastAsiaTheme="minorEastAsia"/>
              <w:noProof/>
              <w:lang w:eastAsia="es-MX"/>
            </w:rPr>
          </w:pPr>
          <w:hyperlink w:anchor="_Toc496194069" w:history="1">
            <w:r w:rsidR="003D0BB2" w:rsidRPr="00CF025C">
              <w:rPr>
                <w:rStyle w:val="Hipervnculo"/>
                <w:rFonts w:ascii="Arial" w:hAnsi="Arial" w:cs="Arial"/>
                <w:noProof/>
              </w:rPr>
              <w:t>2</w:t>
            </w:r>
            <w:r w:rsidR="003D0BB2">
              <w:rPr>
                <w:rFonts w:eastAsiaTheme="minorEastAsia"/>
                <w:noProof/>
                <w:lang w:eastAsia="es-MX"/>
              </w:rPr>
              <w:tab/>
            </w:r>
            <w:r w:rsidR="003D0BB2" w:rsidRPr="00CF025C">
              <w:rPr>
                <w:rStyle w:val="Hipervnculo"/>
                <w:rFonts w:ascii="Arial" w:hAnsi="Arial" w:cs="Arial"/>
                <w:noProof/>
              </w:rPr>
              <w:t>Marco jurídico</w:t>
            </w:r>
            <w:r w:rsidR="003D0BB2">
              <w:rPr>
                <w:noProof/>
                <w:webHidden/>
              </w:rPr>
              <w:tab/>
            </w:r>
            <w:r w:rsidR="003D0BB2">
              <w:rPr>
                <w:noProof/>
                <w:webHidden/>
              </w:rPr>
              <w:fldChar w:fldCharType="begin"/>
            </w:r>
            <w:r w:rsidR="003D0BB2">
              <w:rPr>
                <w:noProof/>
                <w:webHidden/>
              </w:rPr>
              <w:instrText xml:space="preserve"> PAGEREF _Toc496194069 \h </w:instrText>
            </w:r>
            <w:r w:rsidR="003D0BB2">
              <w:rPr>
                <w:noProof/>
                <w:webHidden/>
              </w:rPr>
            </w:r>
            <w:r w:rsidR="003D0BB2">
              <w:rPr>
                <w:noProof/>
                <w:webHidden/>
              </w:rPr>
              <w:fldChar w:fldCharType="separate"/>
            </w:r>
            <w:r w:rsidR="00EB49C7">
              <w:rPr>
                <w:noProof/>
                <w:webHidden/>
              </w:rPr>
              <w:t>4</w:t>
            </w:r>
            <w:r w:rsidR="003D0BB2">
              <w:rPr>
                <w:noProof/>
                <w:webHidden/>
              </w:rPr>
              <w:fldChar w:fldCharType="end"/>
            </w:r>
          </w:hyperlink>
        </w:p>
        <w:p w:rsidR="003D0BB2" w:rsidRDefault="00E50018">
          <w:pPr>
            <w:pStyle w:val="TDC1"/>
            <w:tabs>
              <w:tab w:val="right" w:leader="dot" w:pos="8828"/>
            </w:tabs>
            <w:rPr>
              <w:rFonts w:eastAsiaTheme="minorEastAsia"/>
              <w:noProof/>
              <w:lang w:eastAsia="es-MX"/>
            </w:rPr>
          </w:pPr>
          <w:hyperlink w:anchor="_Toc496194070" w:history="1">
            <w:r w:rsidR="003D0BB2" w:rsidRPr="00CF025C">
              <w:rPr>
                <w:rStyle w:val="Hipervnculo"/>
                <w:rFonts w:ascii="Arial" w:hAnsi="Arial" w:cs="Arial"/>
                <w:noProof/>
              </w:rPr>
              <w:t>Disposiciones jurídicas y normativas</w:t>
            </w:r>
            <w:r w:rsidR="003D0BB2">
              <w:rPr>
                <w:noProof/>
                <w:webHidden/>
              </w:rPr>
              <w:tab/>
            </w:r>
            <w:r w:rsidR="003D0BB2">
              <w:rPr>
                <w:noProof/>
                <w:webHidden/>
              </w:rPr>
              <w:fldChar w:fldCharType="begin"/>
            </w:r>
            <w:r w:rsidR="003D0BB2">
              <w:rPr>
                <w:noProof/>
                <w:webHidden/>
              </w:rPr>
              <w:instrText xml:space="preserve"> PAGEREF _Toc496194070 \h </w:instrText>
            </w:r>
            <w:r w:rsidR="003D0BB2">
              <w:rPr>
                <w:noProof/>
                <w:webHidden/>
              </w:rPr>
            </w:r>
            <w:r w:rsidR="003D0BB2">
              <w:rPr>
                <w:noProof/>
                <w:webHidden/>
              </w:rPr>
              <w:fldChar w:fldCharType="separate"/>
            </w:r>
            <w:r w:rsidR="00EB49C7">
              <w:rPr>
                <w:noProof/>
                <w:webHidden/>
              </w:rPr>
              <w:t>4</w:t>
            </w:r>
            <w:r w:rsidR="003D0BB2">
              <w:rPr>
                <w:noProof/>
                <w:webHidden/>
              </w:rPr>
              <w:fldChar w:fldCharType="end"/>
            </w:r>
          </w:hyperlink>
        </w:p>
        <w:p w:rsidR="003D0BB2" w:rsidRDefault="00E50018">
          <w:pPr>
            <w:pStyle w:val="TDC1"/>
            <w:tabs>
              <w:tab w:val="right" w:leader="dot" w:pos="8828"/>
            </w:tabs>
            <w:rPr>
              <w:rFonts w:eastAsiaTheme="minorEastAsia"/>
              <w:noProof/>
              <w:lang w:eastAsia="es-MX"/>
            </w:rPr>
          </w:pPr>
          <w:hyperlink w:anchor="_Toc496194071" w:history="1">
            <w:r w:rsidR="003D0BB2" w:rsidRPr="00CF025C">
              <w:rPr>
                <w:rStyle w:val="Hipervnculo"/>
                <w:rFonts w:ascii="Arial" w:hAnsi="Arial" w:cs="Arial"/>
                <w:noProof/>
              </w:rPr>
              <w:t>Nivel Federal</w:t>
            </w:r>
            <w:r w:rsidR="003D0BB2">
              <w:rPr>
                <w:noProof/>
                <w:webHidden/>
              </w:rPr>
              <w:tab/>
            </w:r>
            <w:r w:rsidR="003D0BB2">
              <w:rPr>
                <w:noProof/>
                <w:webHidden/>
              </w:rPr>
              <w:fldChar w:fldCharType="begin"/>
            </w:r>
            <w:r w:rsidR="003D0BB2">
              <w:rPr>
                <w:noProof/>
                <w:webHidden/>
              </w:rPr>
              <w:instrText xml:space="preserve"> PAGEREF _Toc496194071 \h </w:instrText>
            </w:r>
            <w:r w:rsidR="003D0BB2">
              <w:rPr>
                <w:noProof/>
                <w:webHidden/>
              </w:rPr>
            </w:r>
            <w:r w:rsidR="003D0BB2">
              <w:rPr>
                <w:noProof/>
                <w:webHidden/>
              </w:rPr>
              <w:fldChar w:fldCharType="separate"/>
            </w:r>
            <w:r w:rsidR="00EB49C7">
              <w:rPr>
                <w:noProof/>
                <w:webHidden/>
              </w:rPr>
              <w:t>4</w:t>
            </w:r>
            <w:r w:rsidR="003D0BB2">
              <w:rPr>
                <w:noProof/>
                <w:webHidden/>
              </w:rPr>
              <w:fldChar w:fldCharType="end"/>
            </w:r>
          </w:hyperlink>
        </w:p>
        <w:p w:rsidR="003D0BB2" w:rsidRDefault="00E50018">
          <w:pPr>
            <w:pStyle w:val="TDC1"/>
            <w:tabs>
              <w:tab w:val="right" w:leader="dot" w:pos="8828"/>
            </w:tabs>
            <w:rPr>
              <w:rFonts w:eastAsiaTheme="minorEastAsia"/>
              <w:noProof/>
              <w:lang w:eastAsia="es-MX"/>
            </w:rPr>
          </w:pPr>
          <w:hyperlink w:anchor="_Toc496194072" w:history="1">
            <w:r w:rsidR="003D0BB2" w:rsidRPr="00CF025C">
              <w:rPr>
                <w:rStyle w:val="Hipervnculo"/>
                <w:rFonts w:ascii="Arial" w:hAnsi="Arial" w:cs="Arial"/>
                <w:noProof/>
              </w:rPr>
              <w:t>Nivel Estatal</w:t>
            </w:r>
            <w:r w:rsidR="003D0BB2">
              <w:rPr>
                <w:noProof/>
                <w:webHidden/>
              </w:rPr>
              <w:tab/>
            </w:r>
            <w:r w:rsidR="003D0BB2">
              <w:rPr>
                <w:noProof/>
                <w:webHidden/>
              </w:rPr>
              <w:fldChar w:fldCharType="begin"/>
            </w:r>
            <w:r w:rsidR="003D0BB2">
              <w:rPr>
                <w:noProof/>
                <w:webHidden/>
              </w:rPr>
              <w:instrText xml:space="preserve"> PAGEREF _Toc496194072 \h </w:instrText>
            </w:r>
            <w:r w:rsidR="003D0BB2">
              <w:rPr>
                <w:noProof/>
                <w:webHidden/>
              </w:rPr>
            </w:r>
            <w:r w:rsidR="003D0BB2">
              <w:rPr>
                <w:noProof/>
                <w:webHidden/>
              </w:rPr>
              <w:fldChar w:fldCharType="separate"/>
            </w:r>
            <w:r w:rsidR="00EB49C7">
              <w:rPr>
                <w:noProof/>
                <w:webHidden/>
              </w:rPr>
              <w:t>4</w:t>
            </w:r>
            <w:r w:rsidR="003D0BB2">
              <w:rPr>
                <w:noProof/>
                <w:webHidden/>
              </w:rPr>
              <w:fldChar w:fldCharType="end"/>
            </w:r>
          </w:hyperlink>
        </w:p>
        <w:p w:rsidR="003D0BB2" w:rsidRDefault="00E50018">
          <w:pPr>
            <w:pStyle w:val="TDC1"/>
            <w:tabs>
              <w:tab w:val="right" w:leader="dot" w:pos="8828"/>
            </w:tabs>
            <w:rPr>
              <w:rFonts w:eastAsiaTheme="minorEastAsia"/>
              <w:noProof/>
              <w:lang w:eastAsia="es-MX"/>
            </w:rPr>
          </w:pPr>
          <w:hyperlink w:anchor="_Toc496194073" w:history="1">
            <w:r w:rsidR="003D0BB2" w:rsidRPr="00CF025C">
              <w:rPr>
                <w:rStyle w:val="Hipervnculo"/>
                <w:rFonts w:ascii="Arial" w:hAnsi="Arial" w:cs="Arial"/>
                <w:noProof/>
              </w:rPr>
              <w:t>Nivel Municipal</w:t>
            </w:r>
            <w:r w:rsidR="003D0BB2">
              <w:rPr>
                <w:noProof/>
                <w:webHidden/>
              </w:rPr>
              <w:tab/>
            </w:r>
            <w:r w:rsidR="003D0BB2">
              <w:rPr>
                <w:noProof/>
                <w:webHidden/>
              </w:rPr>
              <w:fldChar w:fldCharType="begin"/>
            </w:r>
            <w:r w:rsidR="003D0BB2">
              <w:rPr>
                <w:noProof/>
                <w:webHidden/>
              </w:rPr>
              <w:instrText xml:space="preserve"> PAGEREF _Toc496194073 \h </w:instrText>
            </w:r>
            <w:r w:rsidR="003D0BB2">
              <w:rPr>
                <w:noProof/>
                <w:webHidden/>
              </w:rPr>
            </w:r>
            <w:r w:rsidR="003D0BB2">
              <w:rPr>
                <w:noProof/>
                <w:webHidden/>
              </w:rPr>
              <w:fldChar w:fldCharType="separate"/>
            </w:r>
            <w:r w:rsidR="00EB49C7">
              <w:rPr>
                <w:noProof/>
                <w:webHidden/>
              </w:rPr>
              <w:t>4</w:t>
            </w:r>
            <w:r w:rsidR="003D0BB2">
              <w:rPr>
                <w:noProof/>
                <w:webHidden/>
              </w:rPr>
              <w:fldChar w:fldCharType="end"/>
            </w:r>
          </w:hyperlink>
        </w:p>
        <w:p w:rsidR="003D0BB2" w:rsidRDefault="00E50018">
          <w:pPr>
            <w:pStyle w:val="TDC1"/>
            <w:tabs>
              <w:tab w:val="left" w:pos="440"/>
              <w:tab w:val="right" w:leader="dot" w:pos="8828"/>
            </w:tabs>
            <w:rPr>
              <w:rFonts w:eastAsiaTheme="minorEastAsia"/>
              <w:noProof/>
              <w:lang w:eastAsia="es-MX"/>
            </w:rPr>
          </w:pPr>
          <w:hyperlink w:anchor="_Toc496194074" w:history="1">
            <w:r w:rsidR="003D0BB2" w:rsidRPr="00CF025C">
              <w:rPr>
                <w:rStyle w:val="Hipervnculo"/>
                <w:rFonts w:ascii="Arial" w:hAnsi="Arial" w:cs="Arial"/>
                <w:noProof/>
              </w:rPr>
              <w:t>3</w:t>
            </w:r>
            <w:r w:rsidR="003D0BB2">
              <w:rPr>
                <w:rFonts w:eastAsiaTheme="minorEastAsia"/>
                <w:noProof/>
                <w:lang w:eastAsia="es-MX"/>
              </w:rPr>
              <w:tab/>
            </w:r>
            <w:r w:rsidR="003D0BB2" w:rsidRPr="00CF025C">
              <w:rPr>
                <w:rStyle w:val="Hipervnculo"/>
                <w:rFonts w:ascii="Arial" w:hAnsi="Arial" w:cs="Arial"/>
                <w:noProof/>
              </w:rPr>
              <w:t>Identificación y descripción del problema.</w:t>
            </w:r>
            <w:r w:rsidR="003D0BB2">
              <w:rPr>
                <w:noProof/>
                <w:webHidden/>
              </w:rPr>
              <w:tab/>
            </w:r>
            <w:r w:rsidR="003D0BB2">
              <w:rPr>
                <w:noProof/>
                <w:webHidden/>
              </w:rPr>
              <w:fldChar w:fldCharType="begin"/>
            </w:r>
            <w:r w:rsidR="003D0BB2">
              <w:rPr>
                <w:noProof/>
                <w:webHidden/>
              </w:rPr>
              <w:instrText xml:space="preserve"> PAGEREF _Toc496194074 \h </w:instrText>
            </w:r>
            <w:r w:rsidR="003D0BB2">
              <w:rPr>
                <w:noProof/>
                <w:webHidden/>
              </w:rPr>
            </w:r>
            <w:r w:rsidR="003D0BB2">
              <w:rPr>
                <w:noProof/>
                <w:webHidden/>
              </w:rPr>
              <w:fldChar w:fldCharType="separate"/>
            </w:r>
            <w:r w:rsidR="00EB49C7">
              <w:rPr>
                <w:noProof/>
                <w:webHidden/>
              </w:rPr>
              <w:t>5</w:t>
            </w:r>
            <w:r w:rsidR="003D0BB2">
              <w:rPr>
                <w:noProof/>
                <w:webHidden/>
              </w:rPr>
              <w:fldChar w:fldCharType="end"/>
            </w:r>
          </w:hyperlink>
        </w:p>
        <w:p w:rsidR="003D0BB2" w:rsidRDefault="00E50018">
          <w:pPr>
            <w:pStyle w:val="TDC2"/>
            <w:tabs>
              <w:tab w:val="left" w:pos="660"/>
              <w:tab w:val="right" w:leader="dot" w:pos="8828"/>
            </w:tabs>
            <w:rPr>
              <w:rFonts w:eastAsiaTheme="minorEastAsia"/>
              <w:noProof/>
              <w:lang w:eastAsia="es-MX"/>
            </w:rPr>
          </w:pPr>
          <w:hyperlink w:anchor="_Toc496194075" w:history="1">
            <w:r w:rsidR="003D0BB2" w:rsidRPr="00CF025C">
              <w:rPr>
                <w:rStyle w:val="Hipervnculo"/>
                <w:rFonts w:ascii="Arial" w:hAnsi="Arial" w:cs="Arial"/>
                <w:noProof/>
              </w:rPr>
              <w:t>a.</w:t>
            </w:r>
            <w:r w:rsidR="003D0BB2">
              <w:rPr>
                <w:rFonts w:eastAsiaTheme="minorEastAsia"/>
                <w:noProof/>
                <w:lang w:eastAsia="es-MX"/>
              </w:rPr>
              <w:tab/>
            </w:r>
            <w:r w:rsidR="003D0BB2" w:rsidRPr="00CF025C">
              <w:rPr>
                <w:rStyle w:val="Hipervnculo"/>
                <w:rFonts w:ascii="Arial" w:hAnsi="Arial" w:cs="Arial"/>
                <w:noProof/>
              </w:rPr>
              <w:t>Identificación y estado actual del problema</w:t>
            </w:r>
            <w:r w:rsidR="003D0BB2">
              <w:rPr>
                <w:noProof/>
                <w:webHidden/>
              </w:rPr>
              <w:tab/>
            </w:r>
            <w:r w:rsidR="003D0BB2">
              <w:rPr>
                <w:noProof/>
                <w:webHidden/>
              </w:rPr>
              <w:fldChar w:fldCharType="begin"/>
            </w:r>
            <w:r w:rsidR="003D0BB2">
              <w:rPr>
                <w:noProof/>
                <w:webHidden/>
              </w:rPr>
              <w:instrText xml:space="preserve"> PAGEREF _Toc496194075 \h </w:instrText>
            </w:r>
            <w:r w:rsidR="003D0BB2">
              <w:rPr>
                <w:noProof/>
                <w:webHidden/>
              </w:rPr>
            </w:r>
            <w:r w:rsidR="003D0BB2">
              <w:rPr>
                <w:noProof/>
                <w:webHidden/>
              </w:rPr>
              <w:fldChar w:fldCharType="separate"/>
            </w:r>
            <w:r w:rsidR="00EB49C7">
              <w:rPr>
                <w:noProof/>
                <w:webHidden/>
              </w:rPr>
              <w:t>7</w:t>
            </w:r>
            <w:r w:rsidR="003D0BB2">
              <w:rPr>
                <w:noProof/>
                <w:webHidden/>
              </w:rPr>
              <w:fldChar w:fldCharType="end"/>
            </w:r>
          </w:hyperlink>
        </w:p>
        <w:p w:rsidR="003D0BB2" w:rsidRDefault="00E50018">
          <w:pPr>
            <w:pStyle w:val="TDC2"/>
            <w:tabs>
              <w:tab w:val="left" w:pos="660"/>
              <w:tab w:val="right" w:leader="dot" w:pos="8828"/>
            </w:tabs>
            <w:rPr>
              <w:rFonts w:eastAsiaTheme="minorEastAsia"/>
              <w:noProof/>
              <w:lang w:eastAsia="es-MX"/>
            </w:rPr>
          </w:pPr>
          <w:hyperlink w:anchor="_Toc496194076" w:history="1">
            <w:r w:rsidR="003D0BB2" w:rsidRPr="00CF025C">
              <w:rPr>
                <w:rStyle w:val="Hipervnculo"/>
                <w:rFonts w:ascii="Arial" w:hAnsi="Arial" w:cs="Arial"/>
                <w:noProof/>
              </w:rPr>
              <w:t>b.</w:t>
            </w:r>
            <w:r w:rsidR="003D0BB2">
              <w:rPr>
                <w:rFonts w:eastAsiaTheme="minorEastAsia"/>
                <w:noProof/>
                <w:lang w:eastAsia="es-MX"/>
              </w:rPr>
              <w:tab/>
            </w:r>
            <w:r w:rsidR="003D0BB2" w:rsidRPr="00CF025C">
              <w:rPr>
                <w:rStyle w:val="Hipervnculo"/>
                <w:rFonts w:ascii="Arial" w:hAnsi="Arial" w:cs="Arial"/>
                <w:noProof/>
              </w:rPr>
              <w:t>Evolución del problema</w:t>
            </w:r>
            <w:r w:rsidR="003D0BB2">
              <w:rPr>
                <w:noProof/>
                <w:webHidden/>
              </w:rPr>
              <w:tab/>
            </w:r>
            <w:r w:rsidR="003D0BB2">
              <w:rPr>
                <w:noProof/>
                <w:webHidden/>
              </w:rPr>
              <w:fldChar w:fldCharType="begin"/>
            </w:r>
            <w:r w:rsidR="003D0BB2">
              <w:rPr>
                <w:noProof/>
                <w:webHidden/>
              </w:rPr>
              <w:instrText xml:space="preserve"> PAGEREF _Toc496194076 \h </w:instrText>
            </w:r>
            <w:r w:rsidR="003D0BB2">
              <w:rPr>
                <w:noProof/>
                <w:webHidden/>
              </w:rPr>
            </w:r>
            <w:r w:rsidR="003D0BB2">
              <w:rPr>
                <w:noProof/>
                <w:webHidden/>
              </w:rPr>
              <w:fldChar w:fldCharType="separate"/>
            </w:r>
            <w:r w:rsidR="00EB49C7">
              <w:rPr>
                <w:noProof/>
                <w:webHidden/>
              </w:rPr>
              <w:t>11</w:t>
            </w:r>
            <w:r w:rsidR="003D0BB2">
              <w:rPr>
                <w:noProof/>
                <w:webHidden/>
              </w:rPr>
              <w:fldChar w:fldCharType="end"/>
            </w:r>
          </w:hyperlink>
        </w:p>
        <w:p w:rsidR="003D0BB2" w:rsidRDefault="00E50018">
          <w:pPr>
            <w:pStyle w:val="TDC2"/>
            <w:tabs>
              <w:tab w:val="left" w:pos="660"/>
              <w:tab w:val="right" w:leader="dot" w:pos="8828"/>
            </w:tabs>
            <w:rPr>
              <w:rFonts w:eastAsiaTheme="minorEastAsia"/>
              <w:noProof/>
              <w:lang w:eastAsia="es-MX"/>
            </w:rPr>
          </w:pPr>
          <w:hyperlink w:anchor="_Toc496194077" w:history="1">
            <w:r w:rsidR="003D0BB2" w:rsidRPr="00CF025C">
              <w:rPr>
                <w:rStyle w:val="Hipervnculo"/>
                <w:rFonts w:ascii="Arial" w:hAnsi="Arial" w:cs="Arial"/>
                <w:noProof/>
              </w:rPr>
              <w:t>c.</w:t>
            </w:r>
            <w:r w:rsidR="003D0BB2">
              <w:rPr>
                <w:rFonts w:eastAsiaTheme="minorEastAsia"/>
                <w:noProof/>
                <w:lang w:eastAsia="es-MX"/>
              </w:rPr>
              <w:tab/>
            </w:r>
            <w:r w:rsidR="003D0BB2" w:rsidRPr="00CF025C">
              <w:rPr>
                <w:rStyle w:val="Hipervnculo"/>
                <w:rFonts w:ascii="Arial" w:hAnsi="Arial" w:cs="Arial"/>
                <w:noProof/>
              </w:rPr>
              <w:t>Árbol de problemas.</w:t>
            </w:r>
            <w:r w:rsidR="003D0BB2">
              <w:rPr>
                <w:noProof/>
                <w:webHidden/>
              </w:rPr>
              <w:tab/>
            </w:r>
            <w:r w:rsidR="003D0BB2">
              <w:rPr>
                <w:noProof/>
                <w:webHidden/>
              </w:rPr>
              <w:fldChar w:fldCharType="begin"/>
            </w:r>
            <w:r w:rsidR="003D0BB2">
              <w:rPr>
                <w:noProof/>
                <w:webHidden/>
              </w:rPr>
              <w:instrText xml:space="preserve"> PAGEREF _Toc496194077 \h </w:instrText>
            </w:r>
            <w:r w:rsidR="003D0BB2">
              <w:rPr>
                <w:noProof/>
                <w:webHidden/>
              </w:rPr>
            </w:r>
            <w:r w:rsidR="003D0BB2">
              <w:rPr>
                <w:noProof/>
                <w:webHidden/>
              </w:rPr>
              <w:fldChar w:fldCharType="separate"/>
            </w:r>
            <w:r w:rsidR="00EB49C7">
              <w:rPr>
                <w:noProof/>
                <w:webHidden/>
              </w:rPr>
              <w:t>19</w:t>
            </w:r>
            <w:r w:rsidR="003D0BB2">
              <w:rPr>
                <w:noProof/>
                <w:webHidden/>
              </w:rPr>
              <w:fldChar w:fldCharType="end"/>
            </w:r>
          </w:hyperlink>
        </w:p>
        <w:p w:rsidR="003D0BB2" w:rsidRDefault="00E50018">
          <w:pPr>
            <w:pStyle w:val="TDC1"/>
            <w:tabs>
              <w:tab w:val="left" w:pos="440"/>
              <w:tab w:val="right" w:leader="dot" w:pos="8828"/>
            </w:tabs>
            <w:rPr>
              <w:rFonts w:eastAsiaTheme="minorEastAsia"/>
              <w:noProof/>
              <w:lang w:eastAsia="es-MX"/>
            </w:rPr>
          </w:pPr>
          <w:hyperlink w:anchor="_Toc496194078" w:history="1">
            <w:r w:rsidR="003D0BB2" w:rsidRPr="00CF025C">
              <w:rPr>
                <w:rStyle w:val="Hipervnculo"/>
                <w:rFonts w:ascii="Arial" w:hAnsi="Arial" w:cs="Arial"/>
                <w:noProof/>
              </w:rPr>
              <w:t>4</w:t>
            </w:r>
            <w:r w:rsidR="003D0BB2">
              <w:rPr>
                <w:rFonts w:eastAsiaTheme="minorEastAsia"/>
                <w:noProof/>
                <w:lang w:eastAsia="es-MX"/>
              </w:rPr>
              <w:tab/>
            </w:r>
            <w:r w:rsidR="003D0BB2" w:rsidRPr="00CF025C">
              <w:rPr>
                <w:rStyle w:val="Hipervnculo"/>
                <w:rFonts w:ascii="Arial" w:hAnsi="Arial" w:cs="Arial"/>
                <w:noProof/>
              </w:rPr>
              <w:t>Objetivos Generales</w:t>
            </w:r>
            <w:r w:rsidR="003D0BB2">
              <w:rPr>
                <w:noProof/>
                <w:webHidden/>
              </w:rPr>
              <w:tab/>
            </w:r>
            <w:r w:rsidR="003D0BB2">
              <w:rPr>
                <w:noProof/>
                <w:webHidden/>
              </w:rPr>
              <w:fldChar w:fldCharType="begin"/>
            </w:r>
            <w:r w:rsidR="003D0BB2">
              <w:rPr>
                <w:noProof/>
                <w:webHidden/>
              </w:rPr>
              <w:instrText xml:space="preserve"> PAGEREF _Toc496194078 \h </w:instrText>
            </w:r>
            <w:r w:rsidR="003D0BB2">
              <w:rPr>
                <w:noProof/>
                <w:webHidden/>
              </w:rPr>
            </w:r>
            <w:r w:rsidR="003D0BB2">
              <w:rPr>
                <w:noProof/>
                <w:webHidden/>
              </w:rPr>
              <w:fldChar w:fldCharType="separate"/>
            </w:r>
            <w:r w:rsidR="00EB49C7">
              <w:rPr>
                <w:noProof/>
                <w:webHidden/>
              </w:rPr>
              <w:t>19</w:t>
            </w:r>
            <w:r w:rsidR="003D0BB2">
              <w:rPr>
                <w:noProof/>
                <w:webHidden/>
              </w:rPr>
              <w:fldChar w:fldCharType="end"/>
            </w:r>
          </w:hyperlink>
        </w:p>
        <w:p w:rsidR="003D0BB2" w:rsidRDefault="00E50018">
          <w:pPr>
            <w:pStyle w:val="TDC1"/>
            <w:tabs>
              <w:tab w:val="right" w:leader="dot" w:pos="8828"/>
            </w:tabs>
            <w:rPr>
              <w:rFonts w:eastAsiaTheme="minorEastAsia"/>
              <w:noProof/>
              <w:lang w:eastAsia="es-MX"/>
            </w:rPr>
          </w:pPr>
          <w:hyperlink w:anchor="_Toc496194079" w:history="1">
            <w:r w:rsidR="003D0BB2" w:rsidRPr="00CF025C">
              <w:rPr>
                <w:rStyle w:val="Hipervnculo"/>
                <w:rFonts w:ascii="Arial" w:hAnsi="Arial" w:cs="Arial"/>
                <w:noProof/>
              </w:rPr>
              <w:t>Objetivos Generales</w:t>
            </w:r>
            <w:r w:rsidR="003D0BB2">
              <w:rPr>
                <w:noProof/>
                <w:webHidden/>
              </w:rPr>
              <w:tab/>
            </w:r>
            <w:r w:rsidR="003D0BB2">
              <w:rPr>
                <w:noProof/>
                <w:webHidden/>
              </w:rPr>
              <w:fldChar w:fldCharType="begin"/>
            </w:r>
            <w:r w:rsidR="003D0BB2">
              <w:rPr>
                <w:noProof/>
                <w:webHidden/>
              </w:rPr>
              <w:instrText xml:space="preserve"> PAGEREF _Toc496194079 \h </w:instrText>
            </w:r>
            <w:r w:rsidR="003D0BB2">
              <w:rPr>
                <w:noProof/>
                <w:webHidden/>
              </w:rPr>
            </w:r>
            <w:r w:rsidR="003D0BB2">
              <w:rPr>
                <w:noProof/>
                <w:webHidden/>
              </w:rPr>
              <w:fldChar w:fldCharType="separate"/>
            </w:r>
            <w:r w:rsidR="00EB49C7">
              <w:rPr>
                <w:noProof/>
                <w:webHidden/>
              </w:rPr>
              <w:t>19</w:t>
            </w:r>
            <w:r w:rsidR="003D0BB2">
              <w:rPr>
                <w:noProof/>
                <w:webHidden/>
              </w:rPr>
              <w:fldChar w:fldCharType="end"/>
            </w:r>
          </w:hyperlink>
        </w:p>
        <w:p w:rsidR="003D0BB2" w:rsidRDefault="00E50018">
          <w:pPr>
            <w:pStyle w:val="TDC2"/>
            <w:tabs>
              <w:tab w:val="left" w:pos="660"/>
              <w:tab w:val="right" w:leader="dot" w:pos="8828"/>
            </w:tabs>
            <w:rPr>
              <w:rFonts w:eastAsiaTheme="minorEastAsia"/>
              <w:noProof/>
              <w:lang w:eastAsia="es-MX"/>
            </w:rPr>
          </w:pPr>
          <w:hyperlink w:anchor="_Toc496194080" w:history="1">
            <w:r w:rsidR="003D0BB2" w:rsidRPr="00CF025C">
              <w:rPr>
                <w:rStyle w:val="Hipervnculo"/>
                <w:rFonts w:ascii="Arial" w:hAnsi="Arial" w:cs="Arial"/>
                <w:noProof/>
              </w:rPr>
              <w:t>a.</w:t>
            </w:r>
            <w:r w:rsidR="003D0BB2">
              <w:rPr>
                <w:rFonts w:eastAsiaTheme="minorEastAsia"/>
                <w:noProof/>
                <w:lang w:eastAsia="es-MX"/>
              </w:rPr>
              <w:tab/>
            </w:r>
            <w:r w:rsidR="003D0BB2" w:rsidRPr="00CF025C">
              <w:rPr>
                <w:rStyle w:val="Hipervnculo"/>
                <w:rFonts w:ascii="Arial" w:hAnsi="Arial" w:cs="Arial"/>
                <w:noProof/>
              </w:rPr>
              <w:t>Árbol de objetivos</w:t>
            </w:r>
            <w:r w:rsidR="003D0BB2">
              <w:rPr>
                <w:noProof/>
                <w:webHidden/>
              </w:rPr>
              <w:tab/>
            </w:r>
            <w:r w:rsidR="003D0BB2">
              <w:rPr>
                <w:noProof/>
                <w:webHidden/>
              </w:rPr>
              <w:fldChar w:fldCharType="begin"/>
            </w:r>
            <w:r w:rsidR="003D0BB2">
              <w:rPr>
                <w:noProof/>
                <w:webHidden/>
              </w:rPr>
              <w:instrText xml:space="preserve"> PAGEREF _Toc496194080 \h </w:instrText>
            </w:r>
            <w:r w:rsidR="003D0BB2">
              <w:rPr>
                <w:noProof/>
                <w:webHidden/>
              </w:rPr>
            </w:r>
            <w:r w:rsidR="003D0BB2">
              <w:rPr>
                <w:noProof/>
                <w:webHidden/>
              </w:rPr>
              <w:fldChar w:fldCharType="separate"/>
            </w:r>
            <w:r w:rsidR="00EB49C7">
              <w:rPr>
                <w:noProof/>
                <w:webHidden/>
              </w:rPr>
              <w:t>20</w:t>
            </w:r>
            <w:r w:rsidR="003D0BB2">
              <w:rPr>
                <w:noProof/>
                <w:webHidden/>
              </w:rPr>
              <w:fldChar w:fldCharType="end"/>
            </w:r>
          </w:hyperlink>
        </w:p>
        <w:p w:rsidR="003D0BB2" w:rsidRDefault="00E50018">
          <w:pPr>
            <w:pStyle w:val="TDC1"/>
            <w:tabs>
              <w:tab w:val="right" w:leader="dot" w:pos="8828"/>
            </w:tabs>
            <w:rPr>
              <w:rFonts w:eastAsiaTheme="minorEastAsia"/>
              <w:noProof/>
              <w:lang w:eastAsia="es-MX"/>
            </w:rPr>
          </w:pPr>
          <w:hyperlink w:anchor="_Toc496194081" w:history="1">
            <w:r w:rsidR="003D0BB2" w:rsidRPr="00CF025C">
              <w:rPr>
                <w:rStyle w:val="Hipervnculo"/>
                <w:rFonts w:ascii="Arial" w:hAnsi="Arial" w:cs="Arial"/>
                <w:noProof/>
              </w:rPr>
              <w:t>Metas</w:t>
            </w:r>
            <w:r w:rsidR="003D0BB2">
              <w:rPr>
                <w:noProof/>
                <w:webHidden/>
              </w:rPr>
              <w:tab/>
            </w:r>
            <w:r w:rsidR="003D0BB2">
              <w:rPr>
                <w:noProof/>
                <w:webHidden/>
              </w:rPr>
              <w:fldChar w:fldCharType="begin"/>
            </w:r>
            <w:r w:rsidR="003D0BB2">
              <w:rPr>
                <w:noProof/>
                <w:webHidden/>
              </w:rPr>
              <w:instrText xml:space="preserve"> PAGEREF _Toc496194081 \h </w:instrText>
            </w:r>
            <w:r w:rsidR="003D0BB2">
              <w:rPr>
                <w:noProof/>
                <w:webHidden/>
              </w:rPr>
            </w:r>
            <w:r w:rsidR="003D0BB2">
              <w:rPr>
                <w:noProof/>
                <w:webHidden/>
              </w:rPr>
              <w:fldChar w:fldCharType="separate"/>
            </w:r>
            <w:r w:rsidR="00EB49C7">
              <w:rPr>
                <w:noProof/>
                <w:webHidden/>
              </w:rPr>
              <w:t>20</w:t>
            </w:r>
            <w:r w:rsidR="003D0BB2">
              <w:rPr>
                <w:noProof/>
                <w:webHidden/>
              </w:rPr>
              <w:fldChar w:fldCharType="end"/>
            </w:r>
          </w:hyperlink>
        </w:p>
        <w:p w:rsidR="003D0BB2" w:rsidRDefault="00E50018">
          <w:pPr>
            <w:pStyle w:val="TDC1"/>
            <w:tabs>
              <w:tab w:val="left" w:pos="440"/>
              <w:tab w:val="right" w:leader="dot" w:pos="8828"/>
            </w:tabs>
            <w:rPr>
              <w:rFonts w:eastAsiaTheme="minorEastAsia"/>
              <w:noProof/>
              <w:lang w:eastAsia="es-MX"/>
            </w:rPr>
          </w:pPr>
          <w:hyperlink w:anchor="_Toc496194082" w:history="1">
            <w:r w:rsidR="003D0BB2" w:rsidRPr="00CF025C">
              <w:rPr>
                <w:rStyle w:val="Hipervnculo"/>
                <w:rFonts w:ascii="Arial" w:hAnsi="Arial" w:cs="Arial"/>
                <w:noProof/>
              </w:rPr>
              <w:t>2</w:t>
            </w:r>
            <w:r w:rsidR="003D0BB2">
              <w:rPr>
                <w:rFonts w:eastAsiaTheme="minorEastAsia"/>
                <w:noProof/>
                <w:lang w:eastAsia="es-MX"/>
              </w:rPr>
              <w:tab/>
            </w:r>
            <w:r w:rsidR="003D0BB2" w:rsidRPr="00CF025C">
              <w:rPr>
                <w:rStyle w:val="Hipervnculo"/>
                <w:rFonts w:ascii="Arial" w:hAnsi="Arial" w:cs="Arial"/>
                <w:noProof/>
              </w:rPr>
              <w:t>Cobertura</w:t>
            </w:r>
            <w:r w:rsidR="003D0BB2">
              <w:rPr>
                <w:noProof/>
                <w:webHidden/>
              </w:rPr>
              <w:tab/>
            </w:r>
            <w:r w:rsidR="003D0BB2">
              <w:rPr>
                <w:noProof/>
                <w:webHidden/>
              </w:rPr>
              <w:fldChar w:fldCharType="begin"/>
            </w:r>
            <w:r w:rsidR="003D0BB2">
              <w:rPr>
                <w:noProof/>
                <w:webHidden/>
              </w:rPr>
              <w:instrText xml:space="preserve"> PAGEREF _Toc496194082 \h </w:instrText>
            </w:r>
            <w:r w:rsidR="003D0BB2">
              <w:rPr>
                <w:noProof/>
                <w:webHidden/>
              </w:rPr>
            </w:r>
            <w:r w:rsidR="003D0BB2">
              <w:rPr>
                <w:noProof/>
                <w:webHidden/>
              </w:rPr>
              <w:fldChar w:fldCharType="separate"/>
            </w:r>
            <w:r w:rsidR="00EB49C7">
              <w:rPr>
                <w:noProof/>
                <w:webHidden/>
              </w:rPr>
              <w:t>21</w:t>
            </w:r>
            <w:r w:rsidR="003D0BB2">
              <w:rPr>
                <w:noProof/>
                <w:webHidden/>
              </w:rPr>
              <w:fldChar w:fldCharType="end"/>
            </w:r>
          </w:hyperlink>
        </w:p>
        <w:p w:rsidR="003D0BB2" w:rsidRDefault="00E50018">
          <w:pPr>
            <w:pStyle w:val="TDC2"/>
            <w:tabs>
              <w:tab w:val="left" w:pos="660"/>
              <w:tab w:val="right" w:leader="dot" w:pos="8828"/>
            </w:tabs>
            <w:rPr>
              <w:rFonts w:eastAsiaTheme="minorEastAsia"/>
              <w:noProof/>
              <w:lang w:eastAsia="es-MX"/>
            </w:rPr>
          </w:pPr>
          <w:hyperlink w:anchor="_Toc496194083" w:history="1">
            <w:r w:rsidR="003D0BB2" w:rsidRPr="00CF025C">
              <w:rPr>
                <w:rStyle w:val="Hipervnculo"/>
                <w:rFonts w:ascii="Arial" w:hAnsi="Arial" w:cs="Arial"/>
                <w:noProof/>
              </w:rPr>
              <w:t>a.</w:t>
            </w:r>
            <w:r w:rsidR="003D0BB2">
              <w:rPr>
                <w:rFonts w:eastAsiaTheme="minorEastAsia"/>
                <w:noProof/>
                <w:lang w:eastAsia="es-MX"/>
              </w:rPr>
              <w:tab/>
            </w:r>
            <w:r w:rsidR="003D0BB2" w:rsidRPr="00CF025C">
              <w:rPr>
                <w:rStyle w:val="Hipervnculo"/>
                <w:rFonts w:ascii="Arial" w:hAnsi="Arial" w:cs="Arial"/>
                <w:noProof/>
              </w:rPr>
              <w:t>Identificación y caracterización de la población potencial.</w:t>
            </w:r>
            <w:r w:rsidR="003D0BB2">
              <w:rPr>
                <w:noProof/>
                <w:webHidden/>
              </w:rPr>
              <w:tab/>
            </w:r>
            <w:r w:rsidR="003D0BB2">
              <w:rPr>
                <w:noProof/>
                <w:webHidden/>
              </w:rPr>
              <w:fldChar w:fldCharType="begin"/>
            </w:r>
            <w:r w:rsidR="003D0BB2">
              <w:rPr>
                <w:noProof/>
                <w:webHidden/>
              </w:rPr>
              <w:instrText xml:space="preserve"> PAGEREF _Toc496194083 \h </w:instrText>
            </w:r>
            <w:r w:rsidR="003D0BB2">
              <w:rPr>
                <w:noProof/>
                <w:webHidden/>
              </w:rPr>
            </w:r>
            <w:r w:rsidR="003D0BB2">
              <w:rPr>
                <w:noProof/>
                <w:webHidden/>
              </w:rPr>
              <w:fldChar w:fldCharType="separate"/>
            </w:r>
            <w:r w:rsidR="00EB49C7">
              <w:rPr>
                <w:noProof/>
                <w:webHidden/>
              </w:rPr>
              <w:t>21</w:t>
            </w:r>
            <w:r w:rsidR="003D0BB2">
              <w:rPr>
                <w:noProof/>
                <w:webHidden/>
              </w:rPr>
              <w:fldChar w:fldCharType="end"/>
            </w:r>
          </w:hyperlink>
        </w:p>
        <w:p w:rsidR="003D0BB2" w:rsidRDefault="00E50018">
          <w:pPr>
            <w:pStyle w:val="TDC2"/>
            <w:tabs>
              <w:tab w:val="left" w:pos="660"/>
              <w:tab w:val="right" w:leader="dot" w:pos="8828"/>
            </w:tabs>
            <w:rPr>
              <w:rFonts w:eastAsiaTheme="minorEastAsia"/>
              <w:noProof/>
              <w:lang w:eastAsia="es-MX"/>
            </w:rPr>
          </w:pPr>
          <w:hyperlink w:anchor="_Toc496194084" w:history="1">
            <w:r w:rsidR="003D0BB2" w:rsidRPr="00CF025C">
              <w:rPr>
                <w:rStyle w:val="Hipervnculo"/>
                <w:rFonts w:ascii="Arial" w:hAnsi="Arial" w:cs="Arial"/>
                <w:noProof/>
              </w:rPr>
              <w:t>b.</w:t>
            </w:r>
            <w:r w:rsidR="003D0BB2">
              <w:rPr>
                <w:rFonts w:eastAsiaTheme="minorEastAsia"/>
                <w:noProof/>
                <w:lang w:eastAsia="es-MX"/>
              </w:rPr>
              <w:tab/>
            </w:r>
            <w:r w:rsidR="003D0BB2" w:rsidRPr="00CF025C">
              <w:rPr>
                <w:rStyle w:val="Hipervnculo"/>
                <w:rFonts w:ascii="Arial" w:hAnsi="Arial" w:cs="Arial"/>
                <w:noProof/>
              </w:rPr>
              <w:t>Frecuencia de actualización de la población potencial y objetivo</w:t>
            </w:r>
            <w:r w:rsidR="003D0BB2">
              <w:rPr>
                <w:noProof/>
                <w:webHidden/>
              </w:rPr>
              <w:tab/>
            </w:r>
            <w:r w:rsidR="003D0BB2">
              <w:rPr>
                <w:noProof/>
                <w:webHidden/>
              </w:rPr>
              <w:fldChar w:fldCharType="begin"/>
            </w:r>
            <w:r w:rsidR="003D0BB2">
              <w:rPr>
                <w:noProof/>
                <w:webHidden/>
              </w:rPr>
              <w:instrText xml:space="preserve"> PAGEREF _Toc496194084 \h </w:instrText>
            </w:r>
            <w:r w:rsidR="003D0BB2">
              <w:rPr>
                <w:noProof/>
                <w:webHidden/>
              </w:rPr>
            </w:r>
            <w:r w:rsidR="003D0BB2">
              <w:rPr>
                <w:noProof/>
                <w:webHidden/>
              </w:rPr>
              <w:fldChar w:fldCharType="separate"/>
            </w:r>
            <w:r w:rsidR="00EB49C7">
              <w:rPr>
                <w:noProof/>
                <w:webHidden/>
              </w:rPr>
              <w:t>21</w:t>
            </w:r>
            <w:r w:rsidR="003D0BB2">
              <w:rPr>
                <w:noProof/>
                <w:webHidden/>
              </w:rPr>
              <w:fldChar w:fldCharType="end"/>
            </w:r>
          </w:hyperlink>
        </w:p>
        <w:p w:rsidR="003D0BB2" w:rsidRDefault="00E50018">
          <w:pPr>
            <w:pStyle w:val="TDC1"/>
            <w:tabs>
              <w:tab w:val="left" w:pos="440"/>
              <w:tab w:val="right" w:leader="dot" w:pos="8828"/>
            </w:tabs>
            <w:rPr>
              <w:rFonts w:eastAsiaTheme="minorEastAsia"/>
              <w:noProof/>
              <w:lang w:eastAsia="es-MX"/>
            </w:rPr>
          </w:pPr>
          <w:hyperlink w:anchor="_Toc496194085" w:history="1">
            <w:r w:rsidR="003D0BB2" w:rsidRPr="00CF025C">
              <w:rPr>
                <w:rStyle w:val="Hipervnculo"/>
                <w:rFonts w:ascii="Arial" w:hAnsi="Arial" w:cs="Arial"/>
                <w:noProof/>
              </w:rPr>
              <w:t>3</w:t>
            </w:r>
            <w:r w:rsidR="003D0BB2">
              <w:rPr>
                <w:rFonts w:eastAsiaTheme="minorEastAsia"/>
                <w:noProof/>
                <w:lang w:eastAsia="es-MX"/>
              </w:rPr>
              <w:tab/>
            </w:r>
            <w:r w:rsidR="003D0BB2" w:rsidRPr="00CF025C">
              <w:rPr>
                <w:rStyle w:val="Hipervnculo"/>
                <w:rFonts w:ascii="Arial" w:hAnsi="Arial" w:cs="Arial"/>
                <w:noProof/>
              </w:rPr>
              <w:t>Acciones</w:t>
            </w:r>
            <w:r w:rsidR="003D0BB2">
              <w:rPr>
                <w:noProof/>
                <w:webHidden/>
              </w:rPr>
              <w:tab/>
            </w:r>
            <w:r w:rsidR="003D0BB2">
              <w:rPr>
                <w:noProof/>
                <w:webHidden/>
              </w:rPr>
              <w:fldChar w:fldCharType="begin"/>
            </w:r>
            <w:r w:rsidR="003D0BB2">
              <w:rPr>
                <w:noProof/>
                <w:webHidden/>
              </w:rPr>
              <w:instrText xml:space="preserve"> PAGEREF _Toc496194085 \h </w:instrText>
            </w:r>
            <w:r w:rsidR="003D0BB2">
              <w:rPr>
                <w:noProof/>
                <w:webHidden/>
              </w:rPr>
            </w:r>
            <w:r w:rsidR="003D0BB2">
              <w:rPr>
                <w:noProof/>
                <w:webHidden/>
              </w:rPr>
              <w:fldChar w:fldCharType="separate"/>
            </w:r>
            <w:r w:rsidR="00EB49C7">
              <w:rPr>
                <w:noProof/>
                <w:webHidden/>
              </w:rPr>
              <w:t>21</w:t>
            </w:r>
            <w:r w:rsidR="003D0BB2">
              <w:rPr>
                <w:noProof/>
                <w:webHidden/>
              </w:rPr>
              <w:fldChar w:fldCharType="end"/>
            </w:r>
          </w:hyperlink>
        </w:p>
        <w:p w:rsidR="003D0BB2" w:rsidRDefault="00E50018">
          <w:pPr>
            <w:pStyle w:val="TDC2"/>
            <w:tabs>
              <w:tab w:val="left" w:pos="660"/>
              <w:tab w:val="right" w:leader="dot" w:pos="8828"/>
            </w:tabs>
            <w:rPr>
              <w:rFonts w:eastAsiaTheme="minorEastAsia"/>
              <w:noProof/>
              <w:lang w:eastAsia="es-MX"/>
            </w:rPr>
          </w:pPr>
          <w:hyperlink w:anchor="_Toc496194086" w:history="1">
            <w:r w:rsidR="003D0BB2" w:rsidRPr="00CF025C">
              <w:rPr>
                <w:rStyle w:val="Hipervnculo"/>
                <w:rFonts w:ascii="Arial" w:hAnsi="Arial" w:cs="Arial"/>
                <w:noProof/>
              </w:rPr>
              <w:t>a.</w:t>
            </w:r>
            <w:r w:rsidR="003D0BB2">
              <w:rPr>
                <w:rFonts w:eastAsiaTheme="minorEastAsia"/>
                <w:noProof/>
                <w:lang w:eastAsia="es-MX"/>
              </w:rPr>
              <w:tab/>
            </w:r>
            <w:r w:rsidR="003D0BB2" w:rsidRPr="00CF025C">
              <w:rPr>
                <w:rStyle w:val="Hipervnculo"/>
                <w:rFonts w:ascii="Arial" w:hAnsi="Arial" w:cs="Arial"/>
                <w:noProof/>
              </w:rPr>
              <w:t>Estimación del costo operativo del programa.</w:t>
            </w:r>
            <w:r w:rsidR="003D0BB2">
              <w:rPr>
                <w:noProof/>
                <w:webHidden/>
              </w:rPr>
              <w:tab/>
            </w:r>
            <w:r w:rsidR="003D0BB2">
              <w:rPr>
                <w:noProof/>
                <w:webHidden/>
              </w:rPr>
              <w:fldChar w:fldCharType="begin"/>
            </w:r>
            <w:r w:rsidR="003D0BB2">
              <w:rPr>
                <w:noProof/>
                <w:webHidden/>
              </w:rPr>
              <w:instrText xml:space="preserve"> PAGEREF _Toc496194086 \h </w:instrText>
            </w:r>
            <w:r w:rsidR="003D0BB2">
              <w:rPr>
                <w:noProof/>
                <w:webHidden/>
              </w:rPr>
            </w:r>
            <w:r w:rsidR="003D0BB2">
              <w:rPr>
                <w:noProof/>
                <w:webHidden/>
              </w:rPr>
              <w:fldChar w:fldCharType="separate"/>
            </w:r>
            <w:r w:rsidR="00EB49C7">
              <w:rPr>
                <w:noProof/>
                <w:webHidden/>
              </w:rPr>
              <w:t>21</w:t>
            </w:r>
            <w:r w:rsidR="003D0BB2">
              <w:rPr>
                <w:noProof/>
                <w:webHidden/>
              </w:rPr>
              <w:fldChar w:fldCharType="end"/>
            </w:r>
          </w:hyperlink>
        </w:p>
        <w:p w:rsidR="003D0BB2" w:rsidRDefault="00E50018">
          <w:pPr>
            <w:pStyle w:val="TDC1"/>
            <w:tabs>
              <w:tab w:val="left" w:pos="440"/>
              <w:tab w:val="right" w:leader="dot" w:pos="8828"/>
            </w:tabs>
            <w:rPr>
              <w:rFonts w:eastAsiaTheme="minorEastAsia"/>
              <w:noProof/>
              <w:lang w:eastAsia="es-MX"/>
            </w:rPr>
          </w:pPr>
          <w:hyperlink w:anchor="_Toc496194087" w:history="1">
            <w:r w:rsidR="003D0BB2" w:rsidRPr="00CF025C">
              <w:rPr>
                <w:rStyle w:val="Hipervnculo"/>
                <w:rFonts w:ascii="Arial" w:hAnsi="Arial" w:cs="Arial"/>
                <w:noProof/>
              </w:rPr>
              <w:t>4</w:t>
            </w:r>
            <w:r w:rsidR="003D0BB2">
              <w:rPr>
                <w:rFonts w:eastAsiaTheme="minorEastAsia"/>
                <w:noProof/>
                <w:lang w:eastAsia="es-MX"/>
              </w:rPr>
              <w:tab/>
            </w:r>
            <w:r w:rsidR="003D0BB2" w:rsidRPr="00CF025C">
              <w:rPr>
                <w:rStyle w:val="Hipervnculo"/>
                <w:rFonts w:ascii="Arial" w:hAnsi="Arial" w:cs="Arial"/>
                <w:noProof/>
              </w:rPr>
              <w:t>Presupuesto</w:t>
            </w:r>
            <w:r w:rsidR="003D0BB2">
              <w:rPr>
                <w:noProof/>
                <w:webHidden/>
              </w:rPr>
              <w:tab/>
            </w:r>
            <w:r w:rsidR="003D0BB2">
              <w:rPr>
                <w:noProof/>
                <w:webHidden/>
              </w:rPr>
              <w:fldChar w:fldCharType="begin"/>
            </w:r>
            <w:r w:rsidR="003D0BB2">
              <w:rPr>
                <w:noProof/>
                <w:webHidden/>
              </w:rPr>
              <w:instrText xml:space="preserve"> PAGEREF _Toc496194087 \h </w:instrText>
            </w:r>
            <w:r w:rsidR="003D0BB2">
              <w:rPr>
                <w:noProof/>
                <w:webHidden/>
              </w:rPr>
            </w:r>
            <w:r w:rsidR="003D0BB2">
              <w:rPr>
                <w:noProof/>
                <w:webHidden/>
              </w:rPr>
              <w:fldChar w:fldCharType="separate"/>
            </w:r>
            <w:r w:rsidR="00EB49C7">
              <w:rPr>
                <w:noProof/>
                <w:webHidden/>
              </w:rPr>
              <w:t>22</w:t>
            </w:r>
            <w:r w:rsidR="003D0BB2">
              <w:rPr>
                <w:noProof/>
                <w:webHidden/>
              </w:rPr>
              <w:fldChar w:fldCharType="end"/>
            </w:r>
          </w:hyperlink>
        </w:p>
        <w:p w:rsidR="00FF6EFC" w:rsidRPr="0072288D" w:rsidRDefault="00FF6EFC">
          <w:pPr>
            <w:rPr>
              <w:rFonts w:ascii="Arial" w:hAnsi="Arial" w:cs="Arial"/>
            </w:rPr>
          </w:pPr>
          <w:r w:rsidRPr="0072288D">
            <w:rPr>
              <w:rFonts w:ascii="Arial" w:hAnsi="Arial" w:cs="Arial"/>
              <w:b/>
              <w:bCs/>
              <w:lang w:val="es-ES"/>
            </w:rPr>
            <w:fldChar w:fldCharType="end"/>
          </w:r>
        </w:p>
      </w:sdtContent>
    </w:sdt>
    <w:p w:rsidR="00FF6EFC" w:rsidRPr="0072288D" w:rsidRDefault="00FF6EFC" w:rsidP="00FF6EFC">
      <w:pPr>
        <w:pStyle w:val="Ttulo1"/>
        <w:numPr>
          <w:ilvl w:val="0"/>
          <w:numId w:val="0"/>
        </w:numPr>
        <w:rPr>
          <w:rFonts w:ascii="Arial" w:hAnsi="Arial" w:cs="Arial"/>
        </w:rPr>
      </w:pPr>
    </w:p>
    <w:p w:rsidR="00FF6EFC" w:rsidRPr="0072288D" w:rsidRDefault="00FF6EFC" w:rsidP="00FF6EFC">
      <w:pPr>
        <w:rPr>
          <w:rFonts w:ascii="Arial" w:hAnsi="Arial" w:cs="Arial"/>
        </w:rPr>
      </w:pPr>
    </w:p>
    <w:p w:rsidR="00FF6EFC" w:rsidRPr="0072288D" w:rsidRDefault="00FF6EFC" w:rsidP="00FF6EFC">
      <w:pPr>
        <w:rPr>
          <w:rFonts w:ascii="Arial" w:hAnsi="Arial" w:cs="Arial"/>
        </w:rPr>
      </w:pPr>
    </w:p>
    <w:p w:rsidR="00FF6EFC" w:rsidRPr="0072288D" w:rsidRDefault="00FF6EFC" w:rsidP="00FF6EFC">
      <w:pPr>
        <w:rPr>
          <w:rFonts w:ascii="Arial" w:hAnsi="Arial" w:cs="Arial"/>
        </w:rPr>
      </w:pPr>
    </w:p>
    <w:p w:rsidR="00FF6EFC" w:rsidRDefault="007F7352" w:rsidP="007F7352">
      <w:pPr>
        <w:tabs>
          <w:tab w:val="left" w:pos="5190"/>
        </w:tabs>
        <w:rPr>
          <w:rFonts w:ascii="Arial" w:hAnsi="Arial" w:cs="Arial"/>
        </w:rPr>
      </w:pPr>
      <w:r>
        <w:rPr>
          <w:rFonts w:ascii="Arial" w:hAnsi="Arial" w:cs="Arial"/>
        </w:rPr>
        <w:tab/>
      </w:r>
    </w:p>
    <w:p w:rsidR="007F7352" w:rsidRDefault="007F7352" w:rsidP="007F7352">
      <w:pPr>
        <w:tabs>
          <w:tab w:val="left" w:pos="5190"/>
        </w:tabs>
        <w:rPr>
          <w:rFonts w:ascii="Arial" w:hAnsi="Arial" w:cs="Arial"/>
        </w:rPr>
      </w:pPr>
    </w:p>
    <w:p w:rsidR="007F7352" w:rsidRPr="0072288D" w:rsidRDefault="007F7352" w:rsidP="007F7352">
      <w:pPr>
        <w:tabs>
          <w:tab w:val="left" w:pos="5190"/>
        </w:tabs>
        <w:rPr>
          <w:rFonts w:ascii="Arial" w:hAnsi="Arial" w:cs="Arial"/>
        </w:rPr>
      </w:pPr>
    </w:p>
    <w:p w:rsidR="00721E0D" w:rsidRDefault="00972F13" w:rsidP="00972F13">
      <w:pPr>
        <w:pStyle w:val="Ttulo1"/>
        <w:numPr>
          <w:ilvl w:val="0"/>
          <w:numId w:val="0"/>
        </w:numPr>
        <w:ind w:left="432"/>
        <w:jc w:val="center"/>
        <w:rPr>
          <w:rFonts w:ascii="Arial" w:hAnsi="Arial" w:cs="Arial"/>
        </w:rPr>
      </w:pPr>
      <w:bookmarkStart w:id="1" w:name="_Toc496194068"/>
      <w:r>
        <w:rPr>
          <w:rFonts w:ascii="Arial" w:hAnsi="Arial" w:cs="Arial"/>
        </w:rPr>
        <w:lastRenderedPageBreak/>
        <w:t>1.</w:t>
      </w:r>
      <w:r w:rsidR="00D2735D" w:rsidRPr="0072288D">
        <w:rPr>
          <w:rFonts w:ascii="Arial" w:hAnsi="Arial" w:cs="Arial"/>
        </w:rPr>
        <w:t>Antecedentes</w:t>
      </w:r>
      <w:bookmarkEnd w:id="1"/>
    </w:p>
    <w:p w:rsidR="00024ACD" w:rsidRPr="00024ACD" w:rsidRDefault="00024ACD" w:rsidP="00024ACD"/>
    <w:p w:rsidR="00024ACD" w:rsidRPr="00024ACD" w:rsidRDefault="00024ACD" w:rsidP="00024ACD"/>
    <w:p w:rsidR="00024ACD" w:rsidRPr="00024ACD" w:rsidRDefault="00024ACD" w:rsidP="00024ACD">
      <w:pPr>
        <w:autoSpaceDE w:val="0"/>
        <w:autoSpaceDN w:val="0"/>
        <w:adjustRightInd w:val="0"/>
        <w:spacing w:after="0" w:line="240" w:lineRule="auto"/>
        <w:rPr>
          <w:rFonts w:ascii="Arial" w:hAnsi="Arial" w:cs="Arial"/>
          <w:bCs/>
          <w:color w:val="2E74B5" w:themeColor="accent1" w:themeShade="BF"/>
          <w:sz w:val="32"/>
          <w:szCs w:val="32"/>
        </w:rPr>
      </w:pPr>
      <w:r w:rsidRPr="00024ACD">
        <w:rPr>
          <w:rFonts w:ascii="Arial" w:hAnsi="Arial" w:cs="Arial"/>
          <w:bCs/>
          <w:color w:val="2E74B5" w:themeColor="accent1" w:themeShade="BF"/>
          <w:sz w:val="32"/>
          <w:szCs w:val="32"/>
        </w:rPr>
        <w:t>Antecedentes históricos</w:t>
      </w:r>
    </w:p>
    <w:p w:rsidR="00024ACD" w:rsidRPr="00024ACD" w:rsidRDefault="00024ACD" w:rsidP="00024ACD">
      <w:pPr>
        <w:autoSpaceDE w:val="0"/>
        <w:autoSpaceDN w:val="0"/>
        <w:adjustRightInd w:val="0"/>
        <w:spacing w:after="0" w:line="240" w:lineRule="auto"/>
        <w:rPr>
          <w:rFonts w:ascii="Arial" w:hAnsi="Arial" w:cs="Arial"/>
          <w:bCs/>
          <w:i/>
          <w:iCs/>
          <w:sz w:val="29"/>
          <w:szCs w:val="29"/>
        </w:rPr>
      </w:pPr>
      <w:r w:rsidRPr="00024ACD">
        <w:rPr>
          <w:rFonts w:ascii="Arial" w:hAnsi="Arial" w:cs="Arial"/>
          <w:bCs/>
          <w:i/>
          <w:iCs/>
          <w:color w:val="2E74B5" w:themeColor="accent1" w:themeShade="BF"/>
          <w:sz w:val="29"/>
          <w:szCs w:val="29"/>
        </w:rPr>
        <w:t>Los primeros pobladores</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Los primeros pobladores de lo que hoy es el municipio de Santa Cruz de Juventino Rosas,</w:t>
      </w:r>
      <w:r w:rsidR="008C4101">
        <w:rPr>
          <w:rFonts w:ascii="Arial" w:hAnsi="Arial" w:cs="Arial"/>
          <w:sz w:val="23"/>
          <w:szCs w:val="23"/>
        </w:rPr>
        <w:t xml:space="preserve"> </w:t>
      </w:r>
      <w:r>
        <w:rPr>
          <w:rFonts w:ascii="Arial" w:hAnsi="Arial" w:cs="Arial"/>
          <w:sz w:val="23"/>
          <w:szCs w:val="23"/>
        </w:rPr>
        <w:t>pertenecieron al grupo étnico otomí o ñahñú (</w:t>
      </w:r>
      <w:r>
        <w:rPr>
          <w:rFonts w:ascii="Arial,Italic" w:hAnsi="Arial,Italic" w:cs="Arial,Italic"/>
          <w:i/>
          <w:iCs/>
          <w:sz w:val="23"/>
          <w:szCs w:val="23"/>
        </w:rPr>
        <w:t xml:space="preserve">“Gente de aquí”) </w:t>
      </w:r>
      <w:r>
        <w:rPr>
          <w:rFonts w:ascii="Arial" w:hAnsi="Arial" w:cs="Arial"/>
          <w:sz w:val="23"/>
          <w:szCs w:val="23"/>
        </w:rPr>
        <w:t>que ocuparon la región</w:t>
      </w:r>
      <w:r w:rsidR="008C4101">
        <w:rPr>
          <w:rFonts w:ascii="Arial" w:hAnsi="Arial" w:cs="Arial"/>
          <w:sz w:val="23"/>
          <w:szCs w:val="23"/>
        </w:rPr>
        <w:t xml:space="preserve"> </w:t>
      </w:r>
      <w:r>
        <w:rPr>
          <w:rFonts w:ascii="Arial" w:hAnsi="Arial" w:cs="Arial"/>
          <w:sz w:val="23"/>
          <w:szCs w:val="23"/>
        </w:rPr>
        <w:t xml:space="preserve">conocida como </w:t>
      </w:r>
      <w:r>
        <w:rPr>
          <w:rFonts w:ascii="Arial" w:hAnsi="Arial" w:cs="Arial"/>
          <w:i/>
          <w:iCs/>
          <w:sz w:val="23"/>
          <w:szCs w:val="23"/>
        </w:rPr>
        <w:t>Mo-o- ti (</w:t>
      </w:r>
      <w:r>
        <w:rPr>
          <w:rFonts w:ascii="Arial" w:hAnsi="Arial" w:cs="Arial"/>
          <w:sz w:val="23"/>
          <w:szCs w:val="23"/>
        </w:rPr>
        <w:t>en otomí “</w:t>
      </w:r>
      <w:r>
        <w:rPr>
          <w:rFonts w:ascii="Arial,Italic" w:hAnsi="Arial,Italic" w:cs="Arial,Italic"/>
          <w:i/>
          <w:iCs/>
          <w:sz w:val="23"/>
          <w:szCs w:val="23"/>
        </w:rPr>
        <w:t>Lugar de metales”</w:t>
      </w:r>
      <w:r>
        <w:rPr>
          <w:rFonts w:ascii="Arial" w:hAnsi="Arial" w:cs="Arial"/>
          <w:sz w:val="23"/>
          <w:szCs w:val="23"/>
        </w:rPr>
        <w:t>) entre la Sierra Central y EL Bajío,</w:t>
      </w:r>
      <w:r w:rsidR="008C4101">
        <w:rPr>
          <w:rFonts w:ascii="Arial" w:hAnsi="Arial" w:cs="Arial"/>
          <w:sz w:val="23"/>
          <w:szCs w:val="23"/>
        </w:rPr>
        <w:t xml:space="preserve"> </w:t>
      </w:r>
      <w:r>
        <w:rPr>
          <w:rFonts w:ascii="Arial" w:hAnsi="Arial" w:cs="Arial"/>
          <w:sz w:val="23"/>
          <w:szCs w:val="23"/>
        </w:rPr>
        <w:t>durante el período postclásico en los siglos XIII y XVI; y que en el municipio se establecieron</w:t>
      </w:r>
      <w:r w:rsidR="008C4101">
        <w:rPr>
          <w:rFonts w:ascii="Arial" w:hAnsi="Arial" w:cs="Arial"/>
          <w:sz w:val="23"/>
          <w:szCs w:val="23"/>
        </w:rPr>
        <w:t xml:space="preserve"> </w:t>
      </w:r>
      <w:r>
        <w:rPr>
          <w:rFonts w:ascii="Arial" w:hAnsi="Arial" w:cs="Arial"/>
          <w:sz w:val="23"/>
          <w:szCs w:val="23"/>
        </w:rPr>
        <w:t>en las mediaciones de las localidades El Naranjillo y El Rinconcito, así como algunas zonas</w:t>
      </w:r>
      <w:r w:rsidR="008C4101">
        <w:rPr>
          <w:rFonts w:ascii="Arial" w:hAnsi="Arial" w:cs="Arial"/>
          <w:sz w:val="23"/>
          <w:szCs w:val="23"/>
        </w:rPr>
        <w:t xml:space="preserve"> </w:t>
      </w:r>
      <w:r>
        <w:rPr>
          <w:rFonts w:ascii="Arial" w:hAnsi="Arial" w:cs="Arial"/>
          <w:sz w:val="23"/>
          <w:szCs w:val="23"/>
        </w:rPr>
        <w:t>de la planicie; existiendo en los primeros dos lugares restos arqueológicos de sus</w:t>
      </w:r>
      <w:r w:rsidR="008C4101">
        <w:rPr>
          <w:rFonts w:ascii="Arial" w:hAnsi="Arial" w:cs="Arial"/>
          <w:sz w:val="23"/>
          <w:szCs w:val="23"/>
        </w:rPr>
        <w:t xml:space="preserve"> </w:t>
      </w:r>
      <w:r>
        <w:rPr>
          <w:rFonts w:ascii="Arial" w:hAnsi="Arial" w:cs="Arial"/>
          <w:sz w:val="23"/>
          <w:szCs w:val="23"/>
        </w:rPr>
        <w:t>edificaciones con marcado estilo tolteca (García- Flores, 2008).</w:t>
      </w:r>
    </w:p>
    <w:p w:rsidR="008C4101" w:rsidRDefault="008C4101" w:rsidP="00024ACD">
      <w:pPr>
        <w:autoSpaceDE w:val="0"/>
        <w:autoSpaceDN w:val="0"/>
        <w:adjustRightInd w:val="0"/>
        <w:spacing w:after="0" w:line="240" w:lineRule="auto"/>
        <w:rPr>
          <w:rFonts w:ascii="Arial" w:hAnsi="Arial" w:cs="Arial"/>
          <w:sz w:val="23"/>
          <w:szCs w:val="23"/>
        </w:rPr>
      </w:pPr>
    </w:p>
    <w:p w:rsidR="00024ACD" w:rsidRDefault="00024ACD" w:rsidP="00024ACD">
      <w:pPr>
        <w:autoSpaceDE w:val="0"/>
        <w:autoSpaceDN w:val="0"/>
        <w:adjustRightInd w:val="0"/>
        <w:spacing w:after="0" w:line="240" w:lineRule="auto"/>
        <w:rPr>
          <w:rFonts w:ascii="Arial" w:hAnsi="Arial" w:cs="Arial"/>
          <w:b/>
          <w:bCs/>
          <w:i/>
          <w:iCs/>
          <w:sz w:val="29"/>
          <w:szCs w:val="29"/>
        </w:rPr>
      </w:pPr>
      <w:r>
        <w:rPr>
          <w:rFonts w:ascii="Arial" w:hAnsi="Arial" w:cs="Arial"/>
          <w:b/>
          <w:bCs/>
          <w:i/>
          <w:iCs/>
          <w:sz w:val="29"/>
          <w:szCs w:val="29"/>
        </w:rPr>
        <w:t>Los primeros asentamientos coloniales santacrucenses</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Después de la conquista, se fueron fundando los primeros centros poblacionales, cercanos</w:t>
      </w:r>
      <w:r w:rsidR="008C4101">
        <w:rPr>
          <w:rFonts w:ascii="Arial" w:hAnsi="Arial" w:cs="Arial"/>
          <w:sz w:val="23"/>
          <w:szCs w:val="23"/>
        </w:rPr>
        <w:t xml:space="preserve"> </w:t>
      </w:r>
      <w:r>
        <w:rPr>
          <w:rFonts w:ascii="Arial" w:hAnsi="Arial" w:cs="Arial"/>
          <w:sz w:val="23"/>
          <w:szCs w:val="23"/>
        </w:rPr>
        <w:t>a lo que posteriormente sería Santa Cruz de Comontuoso; en 1540, Salamanca; en 1542,</w:t>
      </w:r>
      <w:r w:rsidR="008C4101">
        <w:rPr>
          <w:rFonts w:ascii="Arial" w:hAnsi="Arial" w:cs="Arial"/>
          <w:sz w:val="23"/>
          <w:szCs w:val="23"/>
        </w:rPr>
        <w:t xml:space="preserve"> </w:t>
      </w:r>
      <w:r>
        <w:rPr>
          <w:rFonts w:ascii="Arial" w:hAnsi="Arial" w:cs="Arial"/>
          <w:sz w:val="23"/>
          <w:szCs w:val="23"/>
        </w:rPr>
        <w:t>San Miguel el Grande, ahora Allende y Chamacuero, actual Comonfort; en 1547, Irapuato.</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En 1552, el capitán Juan de Jaso, a las órdenes de Hernán Pérez de Bocanegra, descubrió</w:t>
      </w:r>
      <w:r w:rsidR="008C4101">
        <w:rPr>
          <w:rFonts w:ascii="Arial" w:hAnsi="Arial" w:cs="Arial"/>
          <w:sz w:val="23"/>
          <w:szCs w:val="23"/>
        </w:rPr>
        <w:t xml:space="preserve"> </w:t>
      </w:r>
      <w:r>
        <w:rPr>
          <w:rFonts w:ascii="Arial" w:hAnsi="Arial" w:cs="Arial"/>
          <w:sz w:val="23"/>
          <w:szCs w:val="23"/>
        </w:rPr>
        <w:t>las vetas mineras de Cuanaxhuato, así en 1554 se funda el Real de Minas y Santa Fe de</w:t>
      </w:r>
      <w:r w:rsidR="008C4101">
        <w:rPr>
          <w:rFonts w:ascii="Arial" w:hAnsi="Arial" w:cs="Arial"/>
          <w:sz w:val="23"/>
          <w:szCs w:val="23"/>
        </w:rPr>
        <w:t xml:space="preserve"> </w:t>
      </w:r>
      <w:r>
        <w:rPr>
          <w:rFonts w:ascii="Arial" w:hAnsi="Arial" w:cs="Arial"/>
          <w:sz w:val="23"/>
          <w:szCs w:val="23"/>
        </w:rPr>
        <w:t>Guanajuato, hoy Guanajuato; y, en 1571, Nuestra Señora de la Purísima Concepción de</w:t>
      </w:r>
      <w:r w:rsidR="008C4101">
        <w:rPr>
          <w:rFonts w:ascii="Arial" w:hAnsi="Arial" w:cs="Arial"/>
          <w:sz w:val="23"/>
          <w:szCs w:val="23"/>
        </w:rPr>
        <w:t xml:space="preserve"> </w:t>
      </w:r>
      <w:r>
        <w:rPr>
          <w:rFonts w:ascii="Arial" w:hAnsi="Arial" w:cs="Arial"/>
          <w:sz w:val="23"/>
          <w:szCs w:val="23"/>
        </w:rPr>
        <w:t>Zalaya, ahora Celaya.</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Los terrenos que hoy ocupa el municipio de Santa Cruz de Juventino Rosas, inicialmente</w:t>
      </w:r>
      <w:r w:rsidR="008C4101">
        <w:rPr>
          <w:rFonts w:ascii="Arial" w:hAnsi="Arial" w:cs="Arial"/>
          <w:sz w:val="23"/>
          <w:szCs w:val="23"/>
        </w:rPr>
        <w:t xml:space="preserve"> </w:t>
      </w:r>
      <w:r>
        <w:rPr>
          <w:rFonts w:ascii="Arial" w:hAnsi="Arial" w:cs="Arial"/>
          <w:sz w:val="23"/>
          <w:szCs w:val="23"/>
        </w:rPr>
        <w:t>pertenecían a la jurisdicción de la Alcaldía Mayor de la Villa de Nuestra Señora de la</w:t>
      </w:r>
      <w:r w:rsidR="008C4101">
        <w:rPr>
          <w:rFonts w:ascii="Arial" w:hAnsi="Arial" w:cs="Arial"/>
          <w:sz w:val="23"/>
          <w:szCs w:val="23"/>
        </w:rPr>
        <w:t xml:space="preserve"> </w:t>
      </w:r>
      <w:r>
        <w:rPr>
          <w:rFonts w:ascii="Arial" w:hAnsi="Arial" w:cs="Arial"/>
          <w:sz w:val="23"/>
          <w:szCs w:val="23"/>
        </w:rPr>
        <w:t>Purísima Concepción de Zalaya. A fines del siglo XVI o principios del XVII, españoles que</w:t>
      </w:r>
      <w:r w:rsidR="008C4101">
        <w:rPr>
          <w:rFonts w:ascii="Arial" w:hAnsi="Arial" w:cs="Arial"/>
          <w:sz w:val="23"/>
          <w:szCs w:val="23"/>
        </w:rPr>
        <w:t xml:space="preserve"> </w:t>
      </w:r>
      <w:r>
        <w:rPr>
          <w:rFonts w:ascii="Arial" w:hAnsi="Arial" w:cs="Arial"/>
          <w:sz w:val="23"/>
          <w:szCs w:val="23"/>
        </w:rPr>
        <w:t>radicaban en la actual Celaya, establecieron los primeros asentamientos coloniales en</w:t>
      </w:r>
      <w:r w:rsidR="008C4101">
        <w:rPr>
          <w:rFonts w:ascii="Arial" w:hAnsi="Arial" w:cs="Arial"/>
          <w:sz w:val="23"/>
          <w:szCs w:val="23"/>
        </w:rPr>
        <w:t xml:space="preserve"> </w:t>
      </w:r>
      <w:r>
        <w:rPr>
          <w:rFonts w:ascii="Arial" w:hAnsi="Arial" w:cs="Arial"/>
          <w:sz w:val="23"/>
          <w:szCs w:val="23"/>
        </w:rPr>
        <w:t>territorio santacrucense.</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La hacienda de Comontuoso, fue el asentamiento más importante en cuyos terrenos se</w:t>
      </w:r>
      <w:r w:rsidR="008C4101">
        <w:rPr>
          <w:rFonts w:ascii="Arial" w:hAnsi="Arial" w:cs="Arial"/>
          <w:sz w:val="23"/>
          <w:szCs w:val="23"/>
        </w:rPr>
        <w:t xml:space="preserve"> </w:t>
      </w:r>
      <w:r>
        <w:rPr>
          <w:rFonts w:ascii="Arial" w:hAnsi="Arial" w:cs="Arial"/>
          <w:sz w:val="23"/>
          <w:szCs w:val="23"/>
        </w:rPr>
        <w:t>fundó el ahora municipio y su cabecera municipal Juventino Rosas. Los indígenas asentados</w:t>
      </w:r>
      <w:r w:rsidR="008C4101">
        <w:rPr>
          <w:rFonts w:ascii="Arial" w:hAnsi="Arial" w:cs="Arial"/>
          <w:sz w:val="23"/>
          <w:szCs w:val="23"/>
        </w:rPr>
        <w:t xml:space="preserve"> </w:t>
      </w:r>
      <w:r>
        <w:rPr>
          <w:rFonts w:ascii="Arial" w:hAnsi="Arial" w:cs="Arial"/>
          <w:sz w:val="23"/>
          <w:szCs w:val="23"/>
        </w:rPr>
        <w:t>en los alrededores, empezaron a trabajar como peones de la misma. Aquellos que se</w:t>
      </w:r>
      <w:r w:rsidR="008C4101">
        <w:rPr>
          <w:rFonts w:ascii="Arial" w:hAnsi="Arial" w:cs="Arial"/>
          <w:sz w:val="23"/>
          <w:szCs w:val="23"/>
        </w:rPr>
        <w:t xml:space="preserve"> </w:t>
      </w:r>
      <w:r>
        <w:rPr>
          <w:rFonts w:ascii="Arial" w:hAnsi="Arial" w:cs="Arial"/>
          <w:sz w:val="23"/>
          <w:szCs w:val="23"/>
        </w:rPr>
        <w:t>ganaban la confianza del hacendado, empezaron a “ranchear” o rentar parcelas, para</w:t>
      </w:r>
      <w:r w:rsidR="008C4101">
        <w:rPr>
          <w:rFonts w:ascii="Arial" w:hAnsi="Arial" w:cs="Arial"/>
          <w:sz w:val="23"/>
          <w:szCs w:val="23"/>
        </w:rPr>
        <w:t xml:space="preserve"> </w:t>
      </w:r>
      <w:r>
        <w:rPr>
          <w:rFonts w:ascii="Arial" w:hAnsi="Arial" w:cs="Arial"/>
          <w:sz w:val="23"/>
          <w:szCs w:val="23"/>
        </w:rPr>
        <w:t>trabajarlas por su cuenta, pagando por ello cierta cantidad en dinero o en especie, con los</w:t>
      </w:r>
      <w:r w:rsidR="008C4101">
        <w:rPr>
          <w:rFonts w:ascii="Arial" w:hAnsi="Arial" w:cs="Arial"/>
          <w:sz w:val="23"/>
          <w:szCs w:val="23"/>
        </w:rPr>
        <w:t xml:space="preserve"> </w:t>
      </w:r>
      <w:r>
        <w:rPr>
          <w:rFonts w:ascii="Arial" w:hAnsi="Arial" w:cs="Arial"/>
          <w:sz w:val="23"/>
          <w:szCs w:val="23"/>
        </w:rPr>
        <w:t>productos de las cosechas. Aquellos que “rancheaban” construyeron sus viviendas en las</w:t>
      </w:r>
      <w:r w:rsidR="008C4101">
        <w:rPr>
          <w:rFonts w:ascii="Arial" w:hAnsi="Arial" w:cs="Arial"/>
          <w:sz w:val="23"/>
          <w:szCs w:val="23"/>
        </w:rPr>
        <w:t xml:space="preserve"> </w:t>
      </w:r>
      <w:r>
        <w:rPr>
          <w:rFonts w:ascii="Arial" w:hAnsi="Arial" w:cs="Arial"/>
          <w:sz w:val="23"/>
          <w:szCs w:val="23"/>
        </w:rPr>
        <w:t>parcelas que rentaban por lo que empezaron a proliferar los asentamientos en terrenos que</w:t>
      </w:r>
      <w:r w:rsidR="008C4101">
        <w:rPr>
          <w:rFonts w:ascii="Arial" w:hAnsi="Arial" w:cs="Arial"/>
          <w:sz w:val="23"/>
          <w:szCs w:val="23"/>
        </w:rPr>
        <w:t xml:space="preserve"> </w:t>
      </w:r>
      <w:r>
        <w:rPr>
          <w:rFonts w:ascii="Arial" w:hAnsi="Arial" w:cs="Arial"/>
          <w:sz w:val="23"/>
          <w:szCs w:val="23"/>
        </w:rPr>
        <w:t>no necesariamente se encontraban alrededor del casco de la hacienda.</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Otro asentamiento importante es el correspondiente a la actual localidad de Rincón de</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Centeno. El propietario de la hacienda de Comontuoso, Don Cristóbal Cano y Molina, en</w:t>
      </w:r>
      <w:r w:rsidR="008C4101">
        <w:rPr>
          <w:rFonts w:ascii="Arial" w:hAnsi="Arial" w:cs="Arial"/>
          <w:sz w:val="23"/>
          <w:szCs w:val="23"/>
        </w:rPr>
        <w:t xml:space="preserve"> </w:t>
      </w:r>
      <w:r>
        <w:rPr>
          <w:rFonts w:ascii="Arial" w:hAnsi="Arial" w:cs="Arial"/>
          <w:sz w:val="23"/>
          <w:szCs w:val="23"/>
        </w:rPr>
        <w:t>1631 vende a don Baltasar Centeno, medio sitio de caballería para estancia de ganado; éste</w:t>
      </w:r>
      <w:r w:rsidR="008C4101">
        <w:rPr>
          <w:rFonts w:ascii="Arial" w:hAnsi="Arial" w:cs="Arial"/>
          <w:sz w:val="23"/>
          <w:szCs w:val="23"/>
        </w:rPr>
        <w:t xml:space="preserve"> </w:t>
      </w:r>
      <w:r>
        <w:rPr>
          <w:rFonts w:ascii="Arial" w:hAnsi="Arial" w:cs="Arial"/>
          <w:sz w:val="23"/>
          <w:szCs w:val="23"/>
        </w:rPr>
        <w:t>posteriormente funda el poblado Rincón del Centeno, siendo el poblado más antiguo del</w:t>
      </w:r>
      <w:r w:rsidR="008C4101">
        <w:rPr>
          <w:rFonts w:ascii="Arial" w:hAnsi="Arial" w:cs="Arial"/>
          <w:sz w:val="23"/>
          <w:szCs w:val="23"/>
        </w:rPr>
        <w:t xml:space="preserve"> </w:t>
      </w:r>
      <w:r>
        <w:rPr>
          <w:rFonts w:ascii="Arial" w:hAnsi="Arial" w:cs="Arial"/>
          <w:sz w:val="23"/>
          <w:szCs w:val="23"/>
        </w:rPr>
        <w:t>municipio.</w:t>
      </w:r>
      <w:r w:rsidR="008C4101">
        <w:rPr>
          <w:rFonts w:ascii="Arial" w:hAnsi="Arial" w:cs="Arial"/>
          <w:sz w:val="23"/>
          <w:szCs w:val="23"/>
        </w:rPr>
        <w:t xml:space="preserve"> </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La actual localidad de Santiago de </w:t>
      </w:r>
      <w:r w:rsidR="000203B3">
        <w:rPr>
          <w:rFonts w:ascii="Arial" w:hAnsi="Arial" w:cs="Arial"/>
          <w:sz w:val="23"/>
          <w:szCs w:val="23"/>
        </w:rPr>
        <w:t>Cuenda</w:t>
      </w:r>
      <w:r>
        <w:rPr>
          <w:rFonts w:ascii="Arial" w:hAnsi="Arial" w:cs="Arial"/>
          <w:sz w:val="23"/>
          <w:szCs w:val="23"/>
        </w:rPr>
        <w:t xml:space="preserve"> también es una de las más antiguas, fundada</w:t>
      </w:r>
      <w:r w:rsidR="008C4101">
        <w:rPr>
          <w:rFonts w:ascii="Arial" w:hAnsi="Arial" w:cs="Arial"/>
          <w:sz w:val="23"/>
          <w:szCs w:val="23"/>
        </w:rPr>
        <w:t xml:space="preserve"> </w:t>
      </w:r>
      <w:r>
        <w:rPr>
          <w:rFonts w:ascii="Arial" w:hAnsi="Arial" w:cs="Arial"/>
          <w:sz w:val="23"/>
          <w:szCs w:val="23"/>
        </w:rPr>
        <w:t>en 1680, de asentamientos que se fueron formando a partir de la compra de terrenos que</w:t>
      </w:r>
      <w:r w:rsidR="008C4101">
        <w:rPr>
          <w:rFonts w:ascii="Arial" w:hAnsi="Arial" w:cs="Arial"/>
          <w:sz w:val="23"/>
          <w:szCs w:val="23"/>
        </w:rPr>
        <w:t xml:space="preserve"> </w:t>
      </w:r>
      <w:r>
        <w:rPr>
          <w:rFonts w:ascii="Arial" w:hAnsi="Arial" w:cs="Arial"/>
          <w:sz w:val="23"/>
          <w:szCs w:val="23"/>
        </w:rPr>
        <w:t>también pertenecían a la hacienda de Comontuoso.</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Otros asentamientos se fueron formando a los alrededores de las haciendas Santa Crucita</w:t>
      </w:r>
      <w:r w:rsidR="008C4101">
        <w:rPr>
          <w:rFonts w:ascii="Arial" w:hAnsi="Arial" w:cs="Arial"/>
          <w:sz w:val="23"/>
          <w:szCs w:val="23"/>
        </w:rPr>
        <w:t xml:space="preserve"> </w:t>
      </w:r>
      <w:r>
        <w:rPr>
          <w:rFonts w:ascii="Arial" w:hAnsi="Arial" w:cs="Arial"/>
          <w:sz w:val="23"/>
          <w:szCs w:val="23"/>
        </w:rPr>
        <w:t>(hoy La Haciendita) al poniente; el Sauz y San Antonio al norte y Valencia, el Tecolote y los</w:t>
      </w:r>
      <w:r w:rsidR="008C4101">
        <w:rPr>
          <w:rFonts w:ascii="Arial" w:hAnsi="Arial" w:cs="Arial"/>
          <w:sz w:val="23"/>
          <w:szCs w:val="23"/>
        </w:rPr>
        <w:t xml:space="preserve"> </w:t>
      </w:r>
      <w:r>
        <w:rPr>
          <w:rFonts w:ascii="Arial" w:hAnsi="Arial" w:cs="Arial"/>
          <w:sz w:val="23"/>
          <w:szCs w:val="23"/>
        </w:rPr>
        <w:t>Llanos al oriente.</w:t>
      </w:r>
    </w:p>
    <w:p w:rsidR="00024ACD" w:rsidRDefault="00024ACD" w:rsidP="00024ACD">
      <w:pPr>
        <w:autoSpaceDE w:val="0"/>
        <w:autoSpaceDN w:val="0"/>
        <w:adjustRightInd w:val="0"/>
        <w:spacing w:after="0" w:line="240" w:lineRule="auto"/>
        <w:rPr>
          <w:rFonts w:ascii="Arial" w:hAnsi="Arial" w:cs="Arial"/>
          <w:sz w:val="17"/>
          <w:szCs w:val="17"/>
        </w:rPr>
      </w:pPr>
    </w:p>
    <w:p w:rsidR="00024ACD" w:rsidRDefault="00024ACD" w:rsidP="00024ACD">
      <w:pPr>
        <w:autoSpaceDE w:val="0"/>
        <w:autoSpaceDN w:val="0"/>
        <w:adjustRightInd w:val="0"/>
        <w:spacing w:after="0" w:line="240" w:lineRule="auto"/>
        <w:rPr>
          <w:rFonts w:ascii="Arial" w:hAnsi="Arial" w:cs="Arial"/>
          <w:b/>
          <w:bCs/>
          <w:i/>
          <w:iCs/>
          <w:sz w:val="29"/>
          <w:szCs w:val="29"/>
        </w:rPr>
      </w:pPr>
      <w:r w:rsidRPr="00024ACD">
        <w:rPr>
          <w:rFonts w:ascii="Arial" w:hAnsi="Arial" w:cs="Arial"/>
          <w:b/>
          <w:bCs/>
          <w:i/>
          <w:iCs/>
          <w:color w:val="2E74B5" w:themeColor="accent1" w:themeShade="BF"/>
          <w:sz w:val="29"/>
          <w:szCs w:val="29"/>
        </w:rPr>
        <w:t>Fundación de Santa Cruz de Comontuoso</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Tras los intentos de los habitantes de la hacienda de Comontuoso en ser reconocidos como</w:t>
      </w:r>
      <w:r w:rsidR="008C4101">
        <w:rPr>
          <w:rFonts w:ascii="Arial" w:hAnsi="Arial" w:cs="Arial"/>
          <w:sz w:val="23"/>
          <w:szCs w:val="23"/>
        </w:rPr>
        <w:t xml:space="preserve"> </w:t>
      </w:r>
      <w:r>
        <w:rPr>
          <w:rFonts w:ascii="Arial" w:hAnsi="Arial" w:cs="Arial"/>
          <w:sz w:val="23"/>
          <w:szCs w:val="23"/>
        </w:rPr>
        <w:t>un pueblo-doctrina en 1711, fue hasta 1717 por órdenes del Virrey de la Nueva España, Don</w:t>
      </w:r>
      <w:r w:rsidR="008C4101">
        <w:rPr>
          <w:rFonts w:ascii="Arial" w:hAnsi="Arial" w:cs="Arial"/>
          <w:sz w:val="23"/>
          <w:szCs w:val="23"/>
        </w:rPr>
        <w:t xml:space="preserve">  </w:t>
      </w:r>
      <w:r>
        <w:rPr>
          <w:rFonts w:ascii="Arial" w:hAnsi="Arial" w:cs="Arial"/>
          <w:sz w:val="23"/>
          <w:szCs w:val="23"/>
        </w:rPr>
        <w:t>Baltazar de Zúñiga, al Alcalde Mayor de León y de éste a su vez a su teniente general, paraque se hiciera la división de tierras de la hacienda y la fundación del poblado y de su</w:t>
      </w:r>
      <w:r w:rsidR="008C4101">
        <w:rPr>
          <w:rFonts w:ascii="Arial" w:hAnsi="Arial" w:cs="Arial"/>
          <w:sz w:val="23"/>
          <w:szCs w:val="23"/>
        </w:rPr>
        <w:t xml:space="preserve"> </w:t>
      </w:r>
      <w:r>
        <w:rPr>
          <w:rFonts w:ascii="Arial" w:hAnsi="Arial" w:cs="Arial"/>
          <w:sz w:val="23"/>
          <w:szCs w:val="23"/>
        </w:rPr>
        <w:t>parroquia. Fue hasta el 9 de octubre de 1718 que el 36° Virrey de la Nueva España, otorga</w:t>
      </w:r>
      <w:r w:rsidR="008C4101">
        <w:rPr>
          <w:rFonts w:ascii="Arial" w:hAnsi="Arial" w:cs="Arial"/>
          <w:sz w:val="23"/>
          <w:szCs w:val="23"/>
        </w:rPr>
        <w:t xml:space="preserve"> </w:t>
      </w:r>
      <w:r>
        <w:rPr>
          <w:rFonts w:ascii="Arial" w:hAnsi="Arial" w:cs="Arial"/>
          <w:sz w:val="23"/>
          <w:szCs w:val="23"/>
        </w:rPr>
        <w:t>cédula virreinal para la fundación de cuatro poblados, reconocidos en adelante como</w:t>
      </w:r>
      <w:r w:rsidR="008C4101">
        <w:rPr>
          <w:rFonts w:ascii="Arial" w:hAnsi="Arial" w:cs="Arial"/>
          <w:sz w:val="23"/>
          <w:szCs w:val="23"/>
        </w:rPr>
        <w:t xml:space="preserve"> </w:t>
      </w:r>
      <w:r>
        <w:rPr>
          <w:rFonts w:ascii="Arial" w:hAnsi="Arial" w:cs="Arial"/>
          <w:sz w:val="23"/>
          <w:szCs w:val="23"/>
        </w:rPr>
        <w:t>pueblos hermanos, asignándoles a los mismos el nombre de los santos titulares y patronos</w:t>
      </w:r>
      <w:r w:rsidR="008C4101">
        <w:rPr>
          <w:rFonts w:ascii="Arial" w:hAnsi="Arial" w:cs="Arial"/>
          <w:sz w:val="23"/>
          <w:szCs w:val="23"/>
        </w:rPr>
        <w:t xml:space="preserve"> </w:t>
      </w:r>
      <w:r>
        <w:rPr>
          <w:rFonts w:ascii="Arial" w:hAnsi="Arial" w:cs="Arial"/>
          <w:sz w:val="23"/>
          <w:szCs w:val="23"/>
        </w:rPr>
        <w:t>de la casa grande de sus haciendas. Así para la hacienda de Comontuoso, la santa titular</w:t>
      </w:r>
      <w:r w:rsidR="008C4101">
        <w:rPr>
          <w:rFonts w:ascii="Arial" w:hAnsi="Arial" w:cs="Arial"/>
          <w:sz w:val="23"/>
          <w:szCs w:val="23"/>
        </w:rPr>
        <w:t xml:space="preserve"> </w:t>
      </w:r>
      <w:r>
        <w:rPr>
          <w:rFonts w:ascii="Arial" w:hAnsi="Arial" w:cs="Arial"/>
          <w:sz w:val="23"/>
          <w:szCs w:val="23"/>
        </w:rPr>
        <w:t>era la Santa Cruz, reconociendo el poblado con el nombre Santa Cruz de Comontuoso; para</w:t>
      </w:r>
      <w:r w:rsidR="008C4101">
        <w:rPr>
          <w:rFonts w:ascii="Arial" w:hAnsi="Arial" w:cs="Arial"/>
          <w:sz w:val="23"/>
          <w:szCs w:val="23"/>
        </w:rPr>
        <w:t xml:space="preserve"> </w:t>
      </w:r>
      <w:r>
        <w:rPr>
          <w:rFonts w:ascii="Arial" w:hAnsi="Arial" w:cs="Arial"/>
          <w:sz w:val="23"/>
          <w:szCs w:val="23"/>
        </w:rPr>
        <w:t>el Guaje, La Purísima Concepción del Guaje (hoy Villagrán); San José de los Amoles</w:t>
      </w:r>
      <w:r w:rsidR="008C4101">
        <w:rPr>
          <w:rFonts w:ascii="Arial" w:hAnsi="Arial" w:cs="Arial"/>
          <w:sz w:val="23"/>
          <w:szCs w:val="23"/>
        </w:rPr>
        <w:t xml:space="preserve"> </w:t>
      </w:r>
      <w:r>
        <w:rPr>
          <w:rFonts w:ascii="Arial" w:hAnsi="Arial" w:cs="Arial"/>
          <w:sz w:val="23"/>
          <w:szCs w:val="23"/>
        </w:rPr>
        <w:t>(</w:t>
      </w:r>
      <w:r w:rsidR="008C4101">
        <w:rPr>
          <w:rFonts w:ascii="Arial" w:hAnsi="Arial" w:cs="Arial"/>
          <w:sz w:val="23"/>
          <w:szCs w:val="23"/>
        </w:rPr>
        <w:t>Cortázar</w:t>
      </w:r>
      <w:r>
        <w:rPr>
          <w:rFonts w:ascii="Arial" w:hAnsi="Arial" w:cs="Arial"/>
          <w:sz w:val="23"/>
          <w:szCs w:val="23"/>
        </w:rPr>
        <w:t>) y San Bartolomé del Rincón (Rincón de Tamayo). Sin embargo, fue hasta el 3 de</w:t>
      </w:r>
      <w:r w:rsidR="000203B3">
        <w:rPr>
          <w:rFonts w:ascii="Arial" w:hAnsi="Arial" w:cs="Arial"/>
          <w:sz w:val="23"/>
          <w:szCs w:val="23"/>
        </w:rPr>
        <w:t xml:space="preserve"> </w:t>
      </w:r>
      <w:r>
        <w:rPr>
          <w:rFonts w:ascii="Arial" w:hAnsi="Arial" w:cs="Arial"/>
          <w:sz w:val="23"/>
          <w:szCs w:val="23"/>
        </w:rPr>
        <w:t>mayo de 1721, día de la Santa Cruz, que se ejecutó oficialmente la fundación con categoría</w:t>
      </w:r>
      <w:r w:rsidR="000203B3">
        <w:rPr>
          <w:rFonts w:ascii="Arial" w:hAnsi="Arial" w:cs="Arial"/>
          <w:sz w:val="23"/>
          <w:szCs w:val="23"/>
        </w:rPr>
        <w:t xml:space="preserve"> </w:t>
      </w:r>
      <w:r>
        <w:rPr>
          <w:rFonts w:ascii="Arial" w:hAnsi="Arial" w:cs="Arial"/>
          <w:sz w:val="23"/>
          <w:szCs w:val="23"/>
        </w:rPr>
        <w:t>de pueblo, de Santa Cruz de Comontuoso, vicaría de San Juan de la Vega, perteneciente al</w:t>
      </w:r>
      <w:r w:rsidR="000203B3">
        <w:rPr>
          <w:rFonts w:ascii="Arial" w:hAnsi="Arial" w:cs="Arial"/>
          <w:sz w:val="23"/>
          <w:szCs w:val="23"/>
        </w:rPr>
        <w:t xml:space="preserve"> </w:t>
      </w:r>
      <w:r>
        <w:rPr>
          <w:rFonts w:ascii="Arial" w:hAnsi="Arial" w:cs="Arial"/>
          <w:sz w:val="23"/>
          <w:szCs w:val="23"/>
        </w:rPr>
        <w:t>departamento de Celaya.</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El aumento notable de su población, derivado también de su cercanía con Celaya, el pueblo</w:t>
      </w:r>
      <w:r w:rsidR="000203B3">
        <w:rPr>
          <w:rFonts w:ascii="Arial" w:hAnsi="Arial" w:cs="Arial"/>
          <w:sz w:val="23"/>
          <w:szCs w:val="23"/>
        </w:rPr>
        <w:t xml:space="preserve"> </w:t>
      </w:r>
      <w:r>
        <w:rPr>
          <w:rFonts w:ascii="Arial" w:hAnsi="Arial" w:cs="Arial"/>
          <w:sz w:val="23"/>
          <w:szCs w:val="23"/>
        </w:rPr>
        <w:t>de Santa Cruz de Comontuoso adquirió regular importancia, por lo que en 1824 se dio</w:t>
      </w:r>
      <w:r w:rsidR="000203B3">
        <w:rPr>
          <w:rFonts w:ascii="Arial" w:hAnsi="Arial" w:cs="Arial"/>
          <w:sz w:val="23"/>
          <w:szCs w:val="23"/>
        </w:rPr>
        <w:t xml:space="preserve"> </w:t>
      </w:r>
      <w:r>
        <w:rPr>
          <w:rFonts w:ascii="Arial" w:hAnsi="Arial" w:cs="Arial"/>
          <w:sz w:val="23"/>
          <w:szCs w:val="23"/>
        </w:rPr>
        <w:t>principio a la construcción del templo católico ubicado al norte de la plaza principal.</w:t>
      </w:r>
    </w:p>
    <w:p w:rsidR="00024ACD" w:rsidRPr="00024ACD" w:rsidRDefault="00024ACD" w:rsidP="00024ACD">
      <w:pPr>
        <w:autoSpaceDE w:val="0"/>
        <w:autoSpaceDN w:val="0"/>
        <w:adjustRightInd w:val="0"/>
        <w:spacing w:after="0" w:line="240" w:lineRule="auto"/>
        <w:rPr>
          <w:rFonts w:ascii="Arial" w:hAnsi="Arial" w:cs="Arial"/>
          <w:b/>
          <w:bCs/>
          <w:i/>
          <w:iCs/>
          <w:color w:val="2E74B5" w:themeColor="accent1" w:themeShade="BF"/>
          <w:sz w:val="29"/>
          <w:szCs w:val="29"/>
        </w:rPr>
      </w:pPr>
      <w:r w:rsidRPr="00024ACD">
        <w:rPr>
          <w:rFonts w:ascii="Arial" w:hAnsi="Arial" w:cs="Arial"/>
          <w:b/>
          <w:bCs/>
          <w:i/>
          <w:iCs/>
          <w:color w:val="2E74B5" w:themeColor="accent1" w:themeShade="BF"/>
          <w:sz w:val="29"/>
          <w:szCs w:val="29"/>
        </w:rPr>
        <w:t>Villa de Santa Cruz</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Al consumarse la independencia, se proclama la primera Constitución Política de México</w:t>
      </w:r>
      <w:r w:rsidR="000203B3">
        <w:rPr>
          <w:rFonts w:ascii="Arial" w:hAnsi="Arial" w:cs="Arial"/>
          <w:sz w:val="23"/>
          <w:szCs w:val="23"/>
        </w:rPr>
        <w:t xml:space="preserve"> </w:t>
      </w:r>
      <w:r>
        <w:rPr>
          <w:rFonts w:ascii="Arial" w:hAnsi="Arial" w:cs="Arial"/>
          <w:sz w:val="23"/>
          <w:szCs w:val="23"/>
        </w:rPr>
        <w:t>Independiente, y en ella la intendencia de Guanajuato se reconoce como Estado de la Nueva</w:t>
      </w:r>
      <w:r w:rsidR="008C4101">
        <w:rPr>
          <w:rFonts w:ascii="Arial" w:hAnsi="Arial" w:cs="Arial"/>
          <w:sz w:val="23"/>
          <w:szCs w:val="23"/>
        </w:rPr>
        <w:t xml:space="preserve"> </w:t>
      </w:r>
      <w:r>
        <w:rPr>
          <w:rFonts w:ascii="Arial" w:hAnsi="Arial" w:cs="Arial"/>
          <w:sz w:val="23"/>
          <w:szCs w:val="23"/>
        </w:rPr>
        <w:t>República. En esta fecha también se proclama la primera Constitución Política del Estado</w:t>
      </w:r>
      <w:r w:rsidR="000203B3">
        <w:rPr>
          <w:rFonts w:ascii="Arial" w:hAnsi="Arial" w:cs="Arial"/>
          <w:sz w:val="23"/>
          <w:szCs w:val="23"/>
        </w:rPr>
        <w:t xml:space="preserve"> </w:t>
      </w:r>
      <w:r>
        <w:rPr>
          <w:rFonts w:ascii="Arial" w:hAnsi="Arial" w:cs="Arial"/>
          <w:sz w:val="23"/>
          <w:szCs w:val="23"/>
        </w:rPr>
        <w:t>de Guanajuato, y a partir de esta el pueblo de Santa Cruz de Comontuoso pasó a llamarse</w:t>
      </w:r>
      <w:r w:rsidR="000203B3">
        <w:rPr>
          <w:rFonts w:ascii="Arial" w:hAnsi="Arial" w:cs="Arial"/>
          <w:sz w:val="23"/>
          <w:szCs w:val="23"/>
        </w:rPr>
        <w:t xml:space="preserve"> </w:t>
      </w:r>
      <w:r>
        <w:rPr>
          <w:rFonts w:ascii="Arial" w:hAnsi="Arial" w:cs="Arial"/>
          <w:sz w:val="23"/>
          <w:szCs w:val="23"/>
        </w:rPr>
        <w:t>únicamente el pueblo de Santa Cruz.</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Dada la importancia que había adquirido el núcleo urbano, en 1886 el congreso del Estado</w:t>
      </w:r>
      <w:r w:rsidR="000203B3">
        <w:rPr>
          <w:rFonts w:ascii="Arial" w:hAnsi="Arial" w:cs="Arial"/>
          <w:sz w:val="23"/>
          <w:szCs w:val="23"/>
        </w:rPr>
        <w:t xml:space="preserve"> </w:t>
      </w:r>
      <w:r>
        <w:rPr>
          <w:rFonts w:ascii="Arial" w:hAnsi="Arial" w:cs="Arial"/>
          <w:sz w:val="23"/>
          <w:szCs w:val="23"/>
        </w:rPr>
        <w:t>por el decreto No. 18, elevó el pueblo a la categoría de Villa de Santa Cruz, siendo una de</w:t>
      </w:r>
      <w:r w:rsidR="000203B3">
        <w:rPr>
          <w:rFonts w:ascii="Arial" w:hAnsi="Arial" w:cs="Arial"/>
          <w:sz w:val="23"/>
          <w:szCs w:val="23"/>
        </w:rPr>
        <w:t xml:space="preserve"> </w:t>
      </w:r>
      <w:r>
        <w:rPr>
          <w:rFonts w:ascii="Arial" w:hAnsi="Arial" w:cs="Arial"/>
          <w:sz w:val="23"/>
          <w:szCs w:val="23"/>
        </w:rPr>
        <w:t>las poblaciones más prósperas del Estado de Guanajuato, contando con una gran cantidad</w:t>
      </w:r>
      <w:r w:rsidR="000203B3">
        <w:rPr>
          <w:rFonts w:ascii="Arial" w:hAnsi="Arial" w:cs="Arial"/>
          <w:sz w:val="23"/>
          <w:szCs w:val="23"/>
        </w:rPr>
        <w:t xml:space="preserve"> </w:t>
      </w:r>
      <w:r>
        <w:rPr>
          <w:rFonts w:ascii="Arial" w:hAnsi="Arial" w:cs="Arial"/>
          <w:sz w:val="23"/>
          <w:szCs w:val="23"/>
        </w:rPr>
        <w:t>de industrias, como la del cedazo (que únicamente aquí se fabricó); textiles, cerámica,</w:t>
      </w:r>
      <w:r w:rsidR="000203B3">
        <w:rPr>
          <w:rFonts w:ascii="Arial" w:hAnsi="Arial" w:cs="Arial"/>
          <w:sz w:val="23"/>
          <w:szCs w:val="23"/>
        </w:rPr>
        <w:t xml:space="preserve"> </w:t>
      </w:r>
      <w:r>
        <w:rPr>
          <w:rFonts w:ascii="Arial" w:hAnsi="Arial" w:cs="Arial"/>
          <w:sz w:val="23"/>
          <w:szCs w:val="23"/>
        </w:rPr>
        <w:t>fabricación de instrumentos de cuerda, entre otros de tipo artesanal.</w:t>
      </w:r>
    </w:p>
    <w:p w:rsidR="00024ACD" w:rsidRPr="00024ACD" w:rsidRDefault="00024ACD" w:rsidP="00024ACD">
      <w:pPr>
        <w:autoSpaceDE w:val="0"/>
        <w:autoSpaceDN w:val="0"/>
        <w:adjustRightInd w:val="0"/>
        <w:spacing w:after="0" w:line="240" w:lineRule="auto"/>
        <w:rPr>
          <w:rFonts w:ascii="Arial" w:hAnsi="Arial" w:cs="Arial"/>
          <w:b/>
          <w:bCs/>
          <w:i/>
          <w:iCs/>
          <w:color w:val="2E74B5" w:themeColor="accent1" w:themeShade="BF"/>
          <w:sz w:val="29"/>
          <w:szCs w:val="29"/>
        </w:rPr>
      </w:pPr>
      <w:r w:rsidRPr="00024ACD">
        <w:rPr>
          <w:rFonts w:ascii="Arial" w:hAnsi="Arial" w:cs="Arial"/>
          <w:b/>
          <w:bCs/>
          <w:i/>
          <w:iCs/>
          <w:color w:val="2E74B5" w:themeColor="accent1" w:themeShade="BF"/>
          <w:sz w:val="29"/>
          <w:szCs w:val="29"/>
        </w:rPr>
        <w:t>La Ciudad de Santa Cruz de Galeana</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Al estallar la revolución mexicana en 1910, el crecimiento poblacional y el desarrollo</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económico que presentó el poblado de Santa Cruz se vio detenido por los </w:t>
      </w:r>
      <w:r w:rsidR="004634B1">
        <w:rPr>
          <w:rFonts w:ascii="Arial" w:hAnsi="Arial" w:cs="Arial"/>
          <w:sz w:val="23"/>
          <w:szCs w:val="23"/>
        </w:rPr>
        <w:t>M</w:t>
      </w:r>
      <w:r>
        <w:rPr>
          <w:rFonts w:ascii="Arial" w:hAnsi="Arial" w:cs="Arial"/>
          <w:sz w:val="23"/>
          <w:szCs w:val="23"/>
        </w:rPr>
        <w:t>ovimientos</w:t>
      </w:r>
      <w:r w:rsidR="004634B1">
        <w:rPr>
          <w:rFonts w:ascii="Arial" w:hAnsi="Arial" w:cs="Arial"/>
          <w:sz w:val="23"/>
          <w:szCs w:val="23"/>
        </w:rPr>
        <w:t xml:space="preserve"> </w:t>
      </w:r>
      <w:r>
        <w:rPr>
          <w:rFonts w:ascii="Arial" w:hAnsi="Arial" w:cs="Arial"/>
          <w:sz w:val="23"/>
          <w:szCs w:val="23"/>
        </w:rPr>
        <w:t>revolucionarios. A pesar de ello, en 1912, la XIX Legislatura del Congreso del Estado de</w:t>
      </w:r>
      <w:r w:rsidR="000203B3">
        <w:rPr>
          <w:rFonts w:ascii="Arial" w:hAnsi="Arial" w:cs="Arial"/>
          <w:sz w:val="23"/>
          <w:szCs w:val="23"/>
        </w:rPr>
        <w:t xml:space="preserve"> </w:t>
      </w:r>
      <w:r>
        <w:rPr>
          <w:rFonts w:ascii="Arial" w:hAnsi="Arial" w:cs="Arial"/>
          <w:sz w:val="23"/>
          <w:szCs w:val="23"/>
        </w:rPr>
        <w:t>Guanajuato, mediante el decreto número 93 concede a la Villa de Santa Cruz la categoría</w:t>
      </w:r>
      <w:r w:rsidR="000203B3">
        <w:rPr>
          <w:rFonts w:ascii="Arial" w:hAnsi="Arial" w:cs="Arial"/>
          <w:sz w:val="23"/>
          <w:szCs w:val="23"/>
        </w:rPr>
        <w:t xml:space="preserve"> </w:t>
      </w:r>
      <w:r>
        <w:rPr>
          <w:rFonts w:ascii="Arial" w:hAnsi="Arial" w:cs="Arial"/>
          <w:sz w:val="23"/>
          <w:szCs w:val="23"/>
        </w:rPr>
        <w:t>de Ciudad, con el nombre de Santa Cruz de Galeana, en honor al insurgente Hermenegildo</w:t>
      </w:r>
      <w:r w:rsidR="000203B3">
        <w:rPr>
          <w:rFonts w:ascii="Arial" w:hAnsi="Arial" w:cs="Arial"/>
          <w:sz w:val="23"/>
          <w:szCs w:val="23"/>
        </w:rPr>
        <w:t xml:space="preserve"> </w:t>
      </w:r>
      <w:r>
        <w:rPr>
          <w:rFonts w:ascii="Arial" w:hAnsi="Arial" w:cs="Arial"/>
          <w:sz w:val="23"/>
          <w:szCs w:val="23"/>
        </w:rPr>
        <w:t>Galena.</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Sin embargo, en ese mismo año inician diferentes ataques a la Ciudad por las fuerzas</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revolucionarias. En junio de 1912 muere en batalla el capitán insurgente José Benito López,</w:t>
      </w:r>
      <w:r w:rsidR="000203B3">
        <w:rPr>
          <w:rFonts w:ascii="Arial" w:hAnsi="Arial" w:cs="Arial"/>
          <w:sz w:val="23"/>
          <w:szCs w:val="23"/>
        </w:rPr>
        <w:t xml:space="preserve"> </w:t>
      </w:r>
      <w:r>
        <w:rPr>
          <w:rFonts w:ascii="Arial" w:hAnsi="Arial" w:cs="Arial"/>
          <w:sz w:val="23"/>
          <w:szCs w:val="23"/>
        </w:rPr>
        <w:t>que comandaba una partida de las fuerzas del guerrillero Albino García Ramos, en el lugar</w:t>
      </w:r>
      <w:r w:rsidR="000203B3">
        <w:rPr>
          <w:rFonts w:ascii="Arial" w:hAnsi="Arial" w:cs="Arial"/>
          <w:sz w:val="23"/>
          <w:szCs w:val="23"/>
        </w:rPr>
        <w:t xml:space="preserve"> </w:t>
      </w:r>
      <w:r>
        <w:rPr>
          <w:rFonts w:ascii="Arial" w:hAnsi="Arial" w:cs="Arial"/>
          <w:sz w:val="23"/>
          <w:szCs w:val="23"/>
        </w:rPr>
        <w:t>conocido como Puerto de Novilleros.</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Resultado de estos ataques, muchos pobladores empezaron a abandonar la Ciudad. En</w:t>
      </w:r>
      <w:r w:rsidR="000203B3">
        <w:rPr>
          <w:rFonts w:ascii="Arial" w:hAnsi="Arial" w:cs="Arial"/>
          <w:sz w:val="23"/>
          <w:szCs w:val="23"/>
        </w:rPr>
        <w:t xml:space="preserve"> </w:t>
      </w:r>
      <w:r>
        <w:rPr>
          <w:rFonts w:ascii="Arial" w:hAnsi="Arial" w:cs="Arial"/>
          <w:sz w:val="23"/>
          <w:szCs w:val="23"/>
        </w:rPr>
        <w:t>1916 José Siurob Ramírez, entonces gobernador del Estado de Guanajuato, con el pretexto</w:t>
      </w:r>
      <w:r w:rsidR="000203B3">
        <w:rPr>
          <w:rFonts w:ascii="Arial" w:hAnsi="Arial" w:cs="Arial"/>
          <w:sz w:val="23"/>
          <w:szCs w:val="23"/>
        </w:rPr>
        <w:t xml:space="preserve"> </w:t>
      </w:r>
      <w:r>
        <w:rPr>
          <w:rFonts w:ascii="Arial" w:hAnsi="Arial" w:cs="Arial"/>
          <w:sz w:val="23"/>
          <w:szCs w:val="23"/>
        </w:rPr>
        <w:t>de que Santa Cruz de Galeana era un nido de villistas, organizó con la milicia estatal un</w:t>
      </w:r>
      <w:r w:rsidR="000203B3">
        <w:rPr>
          <w:rFonts w:ascii="Arial" w:hAnsi="Arial" w:cs="Arial"/>
          <w:sz w:val="23"/>
          <w:szCs w:val="23"/>
        </w:rPr>
        <w:t xml:space="preserve"> </w:t>
      </w:r>
      <w:r>
        <w:rPr>
          <w:rFonts w:ascii="Arial" w:hAnsi="Arial" w:cs="Arial"/>
          <w:sz w:val="23"/>
          <w:szCs w:val="23"/>
        </w:rPr>
        <w:t>ataque a la población, en la que mandó a formar en el centro de la Ciudad a todos los adultos</w:t>
      </w:r>
      <w:r w:rsidR="000203B3">
        <w:rPr>
          <w:rFonts w:ascii="Arial" w:hAnsi="Arial" w:cs="Arial"/>
          <w:sz w:val="23"/>
          <w:szCs w:val="23"/>
        </w:rPr>
        <w:t xml:space="preserve"> </w:t>
      </w:r>
      <w:r>
        <w:rPr>
          <w:rFonts w:ascii="Arial" w:hAnsi="Arial" w:cs="Arial"/>
          <w:sz w:val="23"/>
          <w:szCs w:val="23"/>
        </w:rPr>
        <w:t>varones, fusilando a todos los que fueron identificados como supuestos villistas,</w:t>
      </w:r>
      <w:r w:rsidR="000203B3">
        <w:rPr>
          <w:rFonts w:ascii="Arial" w:hAnsi="Arial" w:cs="Arial"/>
          <w:sz w:val="23"/>
          <w:szCs w:val="23"/>
        </w:rPr>
        <w:t xml:space="preserve"> </w:t>
      </w:r>
      <w:r>
        <w:rPr>
          <w:rFonts w:ascii="Arial" w:hAnsi="Arial" w:cs="Arial"/>
          <w:sz w:val="23"/>
          <w:szCs w:val="23"/>
        </w:rPr>
        <w:t>convirtiéndose en mártires de la Revolución.</w:t>
      </w:r>
    </w:p>
    <w:p w:rsidR="004634B1"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Este hecho ocasionó el abandono de la Ciudad, convirtiéndola en un pueblo fantasma, sin</w:t>
      </w:r>
      <w:r w:rsidR="000203B3">
        <w:rPr>
          <w:rFonts w:ascii="Arial" w:hAnsi="Arial" w:cs="Arial"/>
          <w:sz w:val="23"/>
          <w:szCs w:val="23"/>
        </w:rPr>
        <w:t xml:space="preserve"> </w:t>
      </w:r>
      <w:r>
        <w:rPr>
          <w:rFonts w:ascii="Arial" w:hAnsi="Arial" w:cs="Arial"/>
          <w:sz w:val="23"/>
          <w:szCs w:val="23"/>
        </w:rPr>
        <w:t>autoridades civiles ni eclesiástic</w:t>
      </w:r>
      <w:r w:rsidR="00FD33B5">
        <w:rPr>
          <w:rFonts w:ascii="Arial" w:hAnsi="Arial" w:cs="Arial"/>
          <w:sz w:val="23"/>
          <w:szCs w:val="23"/>
        </w:rPr>
        <w:t>as. Fue hasta 1918 que algunos S</w:t>
      </w:r>
      <w:r>
        <w:rPr>
          <w:rFonts w:ascii="Arial" w:hAnsi="Arial" w:cs="Arial"/>
          <w:sz w:val="23"/>
          <w:szCs w:val="23"/>
        </w:rPr>
        <w:t>anta</w:t>
      </w:r>
      <w:r w:rsidR="00FD33B5">
        <w:rPr>
          <w:rFonts w:ascii="Arial" w:hAnsi="Arial" w:cs="Arial"/>
          <w:sz w:val="23"/>
          <w:szCs w:val="23"/>
        </w:rPr>
        <w:t>c</w:t>
      </w:r>
      <w:r>
        <w:rPr>
          <w:rFonts w:ascii="Arial" w:hAnsi="Arial" w:cs="Arial"/>
          <w:sz w:val="23"/>
          <w:szCs w:val="23"/>
        </w:rPr>
        <w:t>rucenses que</w:t>
      </w:r>
      <w:r w:rsidR="000203B3">
        <w:rPr>
          <w:rFonts w:ascii="Arial" w:hAnsi="Arial" w:cs="Arial"/>
          <w:sz w:val="23"/>
          <w:szCs w:val="23"/>
        </w:rPr>
        <w:t xml:space="preserve"> </w:t>
      </w:r>
      <w:r>
        <w:rPr>
          <w:rFonts w:ascii="Arial" w:hAnsi="Arial" w:cs="Arial"/>
          <w:sz w:val="23"/>
          <w:szCs w:val="23"/>
        </w:rPr>
        <w:t>radicaban en Celaya deciden regresar al poblado, buscando expulsar a los maleantes que</w:t>
      </w:r>
      <w:r w:rsidR="00FD33B5">
        <w:rPr>
          <w:rFonts w:ascii="Arial" w:hAnsi="Arial" w:cs="Arial"/>
          <w:sz w:val="23"/>
          <w:szCs w:val="23"/>
        </w:rPr>
        <w:t xml:space="preserve"> </w:t>
      </w:r>
      <w:r>
        <w:rPr>
          <w:rFonts w:ascii="Arial" w:hAnsi="Arial" w:cs="Arial"/>
          <w:sz w:val="23"/>
          <w:szCs w:val="23"/>
        </w:rPr>
        <w:t>se habían establecido en la misma. A finales de este año, se establecieron las autoridades</w:t>
      </w:r>
      <w:r w:rsidR="00FD33B5">
        <w:rPr>
          <w:rFonts w:ascii="Arial" w:hAnsi="Arial" w:cs="Arial"/>
          <w:sz w:val="23"/>
          <w:szCs w:val="23"/>
        </w:rPr>
        <w:t xml:space="preserve"> </w:t>
      </w:r>
      <w:r>
        <w:rPr>
          <w:rFonts w:ascii="Arial" w:hAnsi="Arial" w:cs="Arial"/>
          <w:sz w:val="23"/>
          <w:szCs w:val="23"/>
        </w:rPr>
        <w:t>civiles y eclesiásticas y se fue repoblando la Ciudad</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w:t>
      </w:r>
    </w:p>
    <w:p w:rsidR="00024ACD" w:rsidRPr="00024ACD" w:rsidRDefault="00024ACD" w:rsidP="00024ACD">
      <w:pPr>
        <w:autoSpaceDE w:val="0"/>
        <w:autoSpaceDN w:val="0"/>
        <w:adjustRightInd w:val="0"/>
        <w:spacing w:after="0" w:line="240" w:lineRule="auto"/>
        <w:rPr>
          <w:rFonts w:ascii="Arial" w:hAnsi="Arial" w:cs="Arial"/>
          <w:b/>
          <w:bCs/>
          <w:i/>
          <w:iCs/>
          <w:color w:val="2E74B5" w:themeColor="accent1" w:themeShade="BF"/>
          <w:sz w:val="29"/>
          <w:szCs w:val="29"/>
        </w:rPr>
      </w:pPr>
      <w:r w:rsidRPr="00024ACD">
        <w:rPr>
          <w:rFonts w:ascii="Arial" w:hAnsi="Arial" w:cs="Arial"/>
          <w:b/>
          <w:bCs/>
          <w:i/>
          <w:iCs/>
          <w:color w:val="2E74B5" w:themeColor="accent1" w:themeShade="BF"/>
          <w:sz w:val="29"/>
          <w:szCs w:val="29"/>
        </w:rPr>
        <w:t>Ciudad y municipio de Santa Cruz de Juventino Rosas</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En 1936, la XXXIV Legislatura del Congreso del Estado de Guanajuato, a petición de</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algunos habitantes del municipio como homenaje al ilustre músico y compositor mexicano</w:t>
      </w:r>
      <w:r w:rsidR="00FD33B5">
        <w:rPr>
          <w:rFonts w:ascii="Arial" w:hAnsi="Arial" w:cs="Arial"/>
          <w:sz w:val="23"/>
          <w:szCs w:val="23"/>
        </w:rPr>
        <w:t xml:space="preserve"> </w:t>
      </w:r>
      <w:r>
        <w:rPr>
          <w:rFonts w:ascii="Arial" w:hAnsi="Arial" w:cs="Arial"/>
          <w:sz w:val="23"/>
          <w:szCs w:val="23"/>
        </w:rPr>
        <w:t>año Juventino Rosas Cadenas, autor del vals “Sobre las olas”, oriundo local, aprueba el</w:t>
      </w:r>
      <w:r w:rsidR="00FD33B5">
        <w:rPr>
          <w:rFonts w:ascii="Arial" w:hAnsi="Arial" w:cs="Arial"/>
          <w:sz w:val="23"/>
          <w:szCs w:val="23"/>
        </w:rPr>
        <w:t xml:space="preserve"> </w:t>
      </w:r>
      <w:r>
        <w:rPr>
          <w:rFonts w:ascii="Arial" w:hAnsi="Arial" w:cs="Arial"/>
          <w:sz w:val="23"/>
          <w:szCs w:val="23"/>
        </w:rPr>
        <w:t>cambio de nombre por el municipio y ciudad de Juventino Rosas.</w:t>
      </w:r>
    </w:p>
    <w:p w:rsidR="00024ACD" w:rsidRDefault="00024ACD" w:rsidP="00024ACD">
      <w:pPr>
        <w:autoSpaceDE w:val="0"/>
        <w:autoSpaceDN w:val="0"/>
        <w:adjustRightInd w:val="0"/>
        <w:spacing w:after="0" w:line="240" w:lineRule="auto"/>
        <w:rPr>
          <w:rFonts w:ascii="Arial" w:hAnsi="Arial" w:cs="Arial"/>
          <w:sz w:val="23"/>
          <w:szCs w:val="23"/>
        </w:rPr>
      </w:pPr>
      <w:r>
        <w:rPr>
          <w:rFonts w:ascii="Arial" w:hAnsi="Arial" w:cs="Arial"/>
          <w:sz w:val="23"/>
          <w:szCs w:val="23"/>
        </w:rPr>
        <w:t>Sin embargo, ante la inconformidad de algunos pobladores, el 17 de junio de 1956, mediante</w:t>
      </w:r>
      <w:r w:rsidR="00FD33B5">
        <w:rPr>
          <w:rFonts w:ascii="Arial" w:hAnsi="Arial" w:cs="Arial"/>
          <w:sz w:val="23"/>
          <w:szCs w:val="23"/>
        </w:rPr>
        <w:t xml:space="preserve"> </w:t>
      </w:r>
      <w:r>
        <w:rPr>
          <w:rFonts w:ascii="Arial" w:hAnsi="Arial" w:cs="Arial"/>
          <w:sz w:val="23"/>
          <w:szCs w:val="23"/>
        </w:rPr>
        <w:t>el decreto 72 de la XXXVII Legislatura del Congreso del Estado de Guanajuato, se cambió</w:t>
      </w:r>
      <w:r w:rsidR="00FD33B5">
        <w:rPr>
          <w:rFonts w:ascii="Arial" w:hAnsi="Arial" w:cs="Arial"/>
          <w:sz w:val="23"/>
          <w:szCs w:val="23"/>
        </w:rPr>
        <w:t xml:space="preserve"> </w:t>
      </w:r>
      <w:r>
        <w:rPr>
          <w:rFonts w:ascii="Arial" w:hAnsi="Arial" w:cs="Arial"/>
          <w:sz w:val="23"/>
          <w:szCs w:val="23"/>
        </w:rPr>
        <w:t>el nombre del municipio y ciudad a Santa Cruz de Juventino Rosas, el cual perdura</w:t>
      </w:r>
      <w:r w:rsidR="00FD33B5">
        <w:rPr>
          <w:rFonts w:ascii="Arial" w:hAnsi="Arial" w:cs="Arial"/>
          <w:sz w:val="23"/>
          <w:szCs w:val="23"/>
        </w:rPr>
        <w:t xml:space="preserve"> </w:t>
      </w:r>
      <w:r>
        <w:rPr>
          <w:rFonts w:ascii="Arial" w:hAnsi="Arial" w:cs="Arial"/>
          <w:sz w:val="23"/>
          <w:szCs w:val="23"/>
        </w:rPr>
        <w:t>actualmente.</w:t>
      </w:r>
    </w:p>
    <w:p w:rsidR="00D11DF2" w:rsidRPr="00D11DF2" w:rsidRDefault="00D11DF2" w:rsidP="00D11DF2">
      <w:pPr>
        <w:pStyle w:val="Ttulo1"/>
        <w:numPr>
          <w:ilvl w:val="0"/>
          <w:numId w:val="32"/>
        </w:numPr>
        <w:rPr>
          <w:rFonts w:ascii="Arial" w:hAnsi="Arial" w:cs="Arial"/>
        </w:rPr>
      </w:pPr>
      <w:bookmarkStart w:id="2" w:name="_Toc496194069"/>
      <w:r w:rsidRPr="00D11DF2">
        <w:rPr>
          <w:rFonts w:ascii="Arial" w:hAnsi="Arial" w:cs="Arial"/>
        </w:rPr>
        <w:t>Marco jurídico</w:t>
      </w:r>
      <w:bookmarkEnd w:id="2"/>
    </w:p>
    <w:p w:rsidR="00386A2A" w:rsidRDefault="00D11DF2" w:rsidP="00D11DF2">
      <w:pPr>
        <w:pStyle w:val="Ttulo1"/>
        <w:numPr>
          <w:ilvl w:val="0"/>
          <w:numId w:val="0"/>
        </w:numPr>
        <w:ind w:left="432"/>
        <w:rPr>
          <w:rFonts w:ascii="Arial" w:hAnsi="Arial" w:cs="Arial"/>
        </w:rPr>
      </w:pPr>
      <w:r w:rsidRPr="00D11DF2">
        <w:rPr>
          <w:rFonts w:ascii="Arial" w:hAnsi="Arial" w:cs="Arial"/>
        </w:rPr>
        <w:t xml:space="preserve"> </w:t>
      </w:r>
      <w:bookmarkStart w:id="3" w:name="_Toc496194070"/>
      <w:r w:rsidRPr="00D11DF2">
        <w:rPr>
          <w:rFonts w:ascii="Arial" w:hAnsi="Arial" w:cs="Arial"/>
        </w:rPr>
        <w:t>Disposiciones jurídicas y normativas</w:t>
      </w:r>
      <w:bookmarkEnd w:id="3"/>
    </w:p>
    <w:p w:rsidR="00D11DF2" w:rsidRPr="00D11DF2" w:rsidRDefault="00D11DF2" w:rsidP="0064568D">
      <w:pPr>
        <w:pStyle w:val="Ttulo1"/>
        <w:numPr>
          <w:ilvl w:val="0"/>
          <w:numId w:val="0"/>
        </w:numPr>
        <w:ind w:left="432"/>
      </w:pPr>
      <w:bookmarkStart w:id="4" w:name="_Toc496194071"/>
      <w:r w:rsidRPr="00D11DF2">
        <w:rPr>
          <w:rFonts w:ascii="Arial" w:hAnsi="Arial" w:cs="Arial"/>
          <w:sz w:val="24"/>
          <w:szCs w:val="24"/>
        </w:rPr>
        <w:t>Nivel F</w:t>
      </w:r>
      <w:r w:rsidR="0064568D">
        <w:rPr>
          <w:rFonts w:ascii="Arial" w:hAnsi="Arial" w:cs="Arial"/>
          <w:sz w:val="24"/>
          <w:szCs w:val="24"/>
        </w:rPr>
        <w:t>edera</w:t>
      </w:r>
      <w:r w:rsidR="00852798">
        <w:rPr>
          <w:rFonts w:ascii="Arial" w:hAnsi="Arial" w:cs="Arial"/>
          <w:sz w:val="24"/>
          <w:szCs w:val="24"/>
        </w:rPr>
        <w:t>l</w:t>
      </w:r>
      <w:bookmarkEnd w:id="4"/>
    </w:p>
    <w:p w:rsidR="00D11DF2" w:rsidRPr="0064568D" w:rsidRDefault="00D11DF2" w:rsidP="00D11DF2">
      <w:pPr>
        <w:autoSpaceDE w:val="0"/>
        <w:autoSpaceDN w:val="0"/>
        <w:adjustRightInd w:val="0"/>
        <w:spacing w:after="0" w:line="240" w:lineRule="auto"/>
        <w:rPr>
          <w:rFonts w:ascii="Arial" w:hAnsi="Arial" w:cs="Arial"/>
        </w:rPr>
      </w:pPr>
      <w:r w:rsidRPr="0064568D">
        <w:rPr>
          <w:rFonts w:ascii="Arial" w:hAnsi="Arial" w:cs="Arial"/>
        </w:rPr>
        <w:t>Constitución Política de los Estados Unidos Mexicanos</w:t>
      </w:r>
      <w:r w:rsidR="00F219D9">
        <w:rPr>
          <w:rFonts w:ascii="Arial" w:hAnsi="Arial" w:cs="Arial"/>
        </w:rPr>
        <w:t>.</w:t>
      </w:r>
    </w:p>
    <w:p w:rsidR="00D11DF2" w:rsidRPr="0064568D" w:rsidRDefault="00D11DF2" w:rsidP="00D11DF2">
      <w:pPr>
        <w:autoSpaceDE w:val="0"/>
        <w:autoSpaceDN w:val="0"/>
        <w:adjustRightInd w:val="0"/>
        <w:spacing w:after="0" w:line="240" w:lineRule="auto"/>
        <w:rPr>
          <w:rFonts w:ascii="Arial" w:hAnsi="Arial" w:cs="Arial"/>
        </w:rPr>
      </w:pPr>
      <w:r w:rsidRPr="0064568D">
        <w:rPr>
          <w:rFonts w:ascii="Arial" w:hAnsi="Arial" w:cs="Arial"/>
        </w:rPr>
        <w:t>Ley de Planeación</w:t>
      </w:r>
      <w:r w:rsidR="00F219D9">
        <w:rPr>
          <w:rFonts w:ascii="Arial" w:hAnsi="Arial" w:cs="Arial"/>
        </w:rPr>
        <w:t>.</w:t>
      </w:r>
    </w:p>
    <w:p w:rsidR="00D11DF2" w:rsidRPr="0064568D" w:rsidRDefault="00D11DF2" w:rsidP="00D11DF2">
      <w:pPr>
        <w:autoSpaceDE w:val="0"/>
        <w:autoSpaceDN w:val="0"/>
        <w:adjustRightInd w:val="0"/>
        <w:spacing w:after="0" w:line="240" w:lineRule="auto"/>
        <w:rPr>
          <w:rFonts w:ascii="Arial" w:hAnsi="Arial" w:cs="Arial"/>
        </w:rPr>
      </w:pPr>
      <w:r w:rsidRPr="0064568D">
        <w:rPr>
          <w:rFonts w:ascii="Arial" w:hAnsi="Arial" w:cs="Arial"/>
        </w:rPr>
        <w:t>Ley General de Asentamientos Humanos</w:t>
      </w:r>
      <w:r w:rsidR="00F219D9">
        <w:rPr>
          <w:rFonts w:ascii="Arial" w:hAnsi="Arial" w:cs="Arial"/>
        </w:rPr>
        <w:t>.</w:t>
      </w:r>
    </w:p>
    <w:p w:rsidR="00D11DF2" w:rsidRPr="0064568D" w:rsidRDefault="00D11DF2" w:rsidP="00D11DF2">
      <w:pPr>
        <w:autoSpaceDE w:val="0"/>
        <w:autoSpaceDN w:val="0"/>
        <w:adjustRightInd w:val="0"/>
        <w:spacing w:after="0" w:line="240" w:lineRule="auto"/>
        <w:rPr>
          <w:rFonts w:ascii="Arial" w:hAnsi="Arial" w:cs="Arial"/>
        </w:rPr>
      </w:pPr>
      <w:r w:rsidRPr="0064568D">
        <w:rPr>
          <w:rFonts w:ascii="Arial" w:hAnsi="Arial" w:cs="Arial"/>
        </w:rPr>
        <w:t>Ley General del Equilibrio Ecológico y la Protección al Ambiente</w:t>
      </w:r>
      <w:r w:rsidR="00F219D9">
        <w:rPr>
          <w:rFonts w:ascii="Arial" w:hAnsi="Arial" w:cs="Arial"/>
        </w:rPr>
        <w:t>.</w:t>
      </w:r>
    </w:p>
    <w:p w:rsidR="00D11DF2" w:rsidRPr="0064568D" w:rsidRDefault="00D11DF2" w:rsidP="00D11DF2">
      <w:pPr>
        <w:autoSpaceDE w:val="0"/>
        <w:autoSpaceDN w:val="0"/>
        <w:adjustRightInd w:val="0"/>
        <w:spacing w:after="0" w:line="240" w:lineRule="auto"/>
      </w:pPr>
      <w:r w:rsidRPr="0064568D">
        <w:rPr>
          <w:rFonts w:ascii="Arial" w:hAnsi="Arial" w:cs="Arial"/>
        </w:rPr>
        <w:t>Ley de Vivienda</w:t>
      </w:r>
      <w:r w:rsidR="00F219D9">
        <w:rPr>
          <w:rFonts w:ascii="Arial" w:hAnsi="Arial" w:cs="Arial"/>
        </w:rPr>
        <w:t>.</w:t>
      </w:r>
    </w:p>
    <w:p w:rsidR="00D11DF2" w:rsidRPr="00D11DF2" w:rsidRDefault="00D11DF2" w:rsidP="0064568D">
      <w:pPr>
        <w:pStyle w:val="Ttulo1"/>
        <w:numPr>
          <w:ilvl w:val="0"/>
          <w:numId w:val="0"/>
        </w:numPr>
        <w:ind w:left="432"/>
      </w:pPr>
      <w:bookmarkStart w:id="5" w:name="_Toc496194072"/>
      <w:r w:rsidRPr="00D11DF2">
        <w:rPr>
          <w:rFonts w:ascii="Arial" w:hAnsi="Arial" w:cs="Arial"/>
          <w:sz w:val="24"/>
          <w:szCs w:val="24"/>
        </w:rPr>
        <w:t>Nivel</w:t>
      </w:r>
      <w:r>
        <w:rPr>
          <w:rFonts w:ascii="Arial" w:hAnsi="Arial" w:cs="Arial"/>
          <w:sz w:val="24"/>
          <w:szCs w:val="24"/>
        </w:rPr>
        <w:t xml:space="preserve"> Estatal</w:t>
      </w:r>
      <w:bookmarkEnd w:id="5"/>
    </w:p>
    <w:p w:rsidR="00D11DF2" w:rsidRPr="0064568D" w:rsidRDefault="00D11DF2" w:rsidP="00D11DF2">
      <w:pPr>
        <w:autoSpaceDE w:val="0"/>
        <w:autoSpaceDN w:val="0"/>
        <w:adjustRightInd w:val="0"/>
        <w:spacing w:after="0" w:line="240" w:lineRule="auto"/>
      </w:pPr>
      <w:r w:rsidRPr="0064568D">
        <w:rPr>
          <w:rFonts w:ascii="Arial" w:hAnsi="Arial" w:cs="Arial"/>
        </w:rPr>
        <w:t>Código Territorial para el Estado y los Municipios de Guanajuato</w:t>
      </w:r>
      <w:r w:rsidR="00F219D9">
        <w:rPr>
          <w:rFonts w:ascii="Arial" w:hAnsi="Arial" w:cs="Arial"/>
        </w:rPr>
        <w:t>.</w:t>
      </w:r>
    </w:p>
    <w:p w:rsidR="0064568D" w:rsidRDefault="0064568D" w:rsidP="0064568D">
      <w:pPr>
        <w:pStyle w:val="Ttulo1"/>
        <w:numPr>
          <w:ilvl w:val="0"/>
          <w:numId w:val="0"/>
        </w:numPr>
        <w:ind w:left="432"/>
        <w:rPr>
          <w:rFonts w:ascii="Arial" w:hAnsi="Arial" w:cs="Arial"/>
          <w:sz w:val="24"/>
          <w:szCs w:val="24"/>
        </w:rPr>
      </w:pPr>
      <w:bookmarkStart w:id="6" w:name="_Toc496194073"/>
      <w:r w:rsidRPr="00D11DF2">
        <w:rPr>
          <w:rFonts w:ascii="Arial" w:hAnsi="Arial" w:cs="Arial"/>
          <w:sz w:val="24"/>
          <w:szCs w:val="24"/>
        </w:rPr>
        <w:t>Nivel</w:t>
      </w:r>
      <w:r>
        <w:rPr>
          <w:rFonts w:ascii="Arial" w:hAnsi="Arial" w:cs="Arial"/>
          <w:sz w:val="24"/>
          <w:szCs w:val="24"/>
        </w:rPr>
        <w:t xml:space="preserve"> Municipal</w:t>
      </w:r>
      <w:bookmarkEnd w:id="6"/>
    </w:p>
    <w:p w:rsidR="0064568D" w:rsidRPr="00F219D9" w:rsidRDefault="0064568D" w:rsidP="0064568D">
      <w:pPr>
        <w:autoSpaceDE w:val="0"/>
        <w:autoSpaceDN w:val="0"/>
        <w:adjustRightInd w:val="0"/>
        <w:spacing w:after="0" w:line="240" w:lineRule="auto"/>
        <w:rPr>
          <w:rFonts w:ascii="Arial" w:hAnsi="Arial" w:cs="Arial"/>
        </w:rPr>
      </w:pPr>
      <w:r w:rsidRPr="00F219D9">
        <w:rPr>
          <w:rFonts w:ascii="Arial" w:hAnsi="Arial" w:cs="Arial"/>
        </w:rPr>
        <w:t>Reglamento de Construcción para el municipio de Santa Cruz de Juventino Rosas</w:t>
      </w:r>
      <w:r w:rsidR="00F219D9">
        <w:rPr>
          <w:rFonts w:ascii="Arial" w:hAnsi="Arial" w:cs="Arial"/>
        </w:rPr>
        <w:t>.</w:t>
      </w:r>
    </w:p>
    <w:p w:rsidR="0064568D" w:rsidRDefault="0064568D" w:rsidP="0064568D">
      <w:pPr>
        <w:autoSpaceDE w:val="0"/>
        <w:autoSpaceDN w:val="0"/>
        <w:adjustRightInd w:val="0"/>
        <w:spacing w:after="0" w:line="240" w:lineRule="auto"/>
        <w:rPr>
          <w:rFonts w:ascii="Arial" w:hAnsi="Arial" w:cs="Arial"/>
        </w:rPr>
      </w:pPr>
      <w:r w:rsidRPr="00F219D9">
        <w:rPr>
          <w:rFonts w:ascii="Arial" w:hAnsi="Arial" w:cs="Arial"/>
        </w:rPr>
        <w:t>Programa Municipal</w:t>
      </w:r>
      <w:r w:rsidR="00F219D9" w:rsidRPr="00F219D9">
        <w:rPr>
          <w:rFonts w:ascii="Arial" w:hAnsi="Arial" w:cs="Arial"/>
        </w:rPr>
        <w:t xml:space="preserve"> de Desarrollo Urbano y de Ordenamiento Ecológico Territorial de Santa Cruz</w:t>
      </w:r>
      <w:r w:rsidR="00F219D9">
        <w:rPr>
          <w:rFonts w:ascii="Arial" w:hAnsi="Arial" w:cs="Arial"/>
        </w:rPr>
        <w:t>.</w:t>
      </w:r>
    </w:p>
    <w:p w:rsidR="004634B1" w:rsidRDefault="004634B1" w:rsidP="0064568D">
      <w:pPr>
        <w:autoSpaceDE w:val="0"/>
        <w:autoSpaceDN w:val="0"/>
        <w:adjustRightInd w:val="0"/>
        <w:spacing w:after="0" w:line="240" w:lineRule="auto"/>
        <w:rPr>
          <w:rFonts w:ascii="Arial" w:hAnsi="Arial" w:cs="Arial"/>
        </w:rPr>
      </w:pPr>
    </w:p>
    <w:p w:rsidR="004634B1" w:rsidRDefault="004634B1" w:rsidP="0064568D">
      <w:pPr>
        <w:autoSpaceDE w:val="0"/>
        <w:autoSpaceDN w:val="0"/>
        <w:adjustRightInd w:val="0"/>
        <w:spacing w:after="0" w:line="240" w:lineRule="auto"/>
        <w:rPr>
          <w:rFonts w:ascii="Arial" w:hAnsi="Arial" w:cs="Arial"/>
        </w:rPr>
      </w:pPr>
    </w:p>
    <w:p w:rsidR="004634B1" w:rsidRPr="00F219D9" w:rsidRDefault="004634B1" w:rsidP="0064568D">
      <w:pPr>
        <w:autoSpaceDE w:val="0"/>
        <w:autoSpaceDN w:val="0"/>
        <w:adjustRightInd w:val="0"/>
        <w:spacing w:after="0" w:line="240" w:lineRule="auto"/>
      </w:pPr>
    </w:p>
    <w:p w:rsidR="00D11DF2" w:rsidRPr="00F219D9" w:rsidRDefault="00D11DF2" w:rsidP="00D11DF2"/>
    <w:p w:rsidR="00D11DF2" w:rsidRPr="00D11DF2" w:rsidRDefault="00D11DF2" w:rsidP="00D11DF2"/>
    <w:p w:rsidR="00D2735D" w:rsidRDefault="00D2735D" w:rsidP="00EE1B0D">
      <w:pPr>
        <w:pStyle w:val="Ttulo1"/>
        <w:numPr>
          <w:ilvl w:val="0"/>
          <w:numId w:val="32"/>
        </w:numPr>
        <w:rPr>
          <w:rFonts w:ascii="Arial" w:hAnsi="Arial" w:cs="Arial"/>
        </w:rPr>
      </w:pPr>
      <w:bookmarkStart w:id="7" w:name="_Toc496194074"/>
      <w:r w:rsidRPr="0072288D">
        <w:rPr>
          <w:rFonts w:ascii="Arial" w:hAnsi="Arial" w:cs="Arial"/>
        </w:rPr>
        <w:lastRenderedPageBreak/>
        <w:t>Identificación y descripción del problema.</w:t>
      </w:r>
      <w:bookmarkEnd w:id="7"/>
    </w:p>
    <w:p w:rsidR="00852798" w:rsidRPr="00024ACD" w:rsidRDefault="00852798" w:rsidP="00852798">
      <w:pPr>
        <w:autoSpaceDE w:val="0"/>
        <w:autoSpaceDN w:val="0"/>
        <w:adjustRightInd w:val="0"/>
        <w:spacing w:after="0" w:line="240" w:lineRule="auto"/>
        <w:rPr>
          <w:rFonts w:ascii="Arial" w:hAnsi="Arial" w:cs="Arial"/>
          <w:b/>
          <w:bCs/>
          <w:i/>
          <w:iCs/>
          <w:color w:val="2E74B5" w:themeColor="accent1" w:themeShade="BF"/>
          <w:sz w:val="29"/>
          <w:szCs w:val="29"/>
        </w:rPr>
      </w:pPr>
      <w:r w:rsidRPr="00024ACD">
        <w:rPr>
          <w:rFonts w:ascii="Arial" w:hAnsi="Arial" w:cs="Arial"/>
          <w:b/>
          <w:bCs/>
          <w:i/>
          <w:iCs/>
          <w:color w:val="2E74B5" w:themeColor="accent1" w:themeShade="BF"/>
          <w:sz w:val="29"/>
          <w:szCs w:val="29"/>
        </w:rPr>
        <w:t>Contexto actual y relación funcional con el entorno</w:t>
      </w:r>
    </w:p>
    <w:p w:rsidR="00852798" w:rsidRDefault="00852798" w:rsidP="00852798">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Actualmente, el municipio de Santa Cruz de Juventino Rosas cuenta con una población de 83060 habitantes (INEGI, 2015), de los cuales el 53% se asientan en su cabecera municipal y única Ciudad, Santa Cruz de Juventino Rosas. Otro 15% de la población se distribuye entre las localidades urbanas Santiago de Cuenda, Pozos y Rincón de Centeno; mientras que el 32% de la población restante se encuentra dispersa en 166 localidades rurales. </w:t>
      </w:r>
    </w:p>
    <w:p w:rsidR="00852798" w:rsidRDefault="00852798" w:rsidP="00852798">
      <w:pPr>
        <w:autoSpaceDE w:val="0"/>
        <w:autoSpaceDN w:val="0"/>
        <w:adjustRightInd w:val="0"/>
        <w:spacing w:after="0" w:line="240" w:lineRule="auto"/>
        <w:rPr>
          <w:rFonts w:ascii="Arial" w:hAnsi="Arial" w:cs="Arial"/>
          <w:sz w:val="23"/>
          <w:szCs w:val="23"/>
        </w:rPr>
      </w:pPr>
      <w:r>
        <w:rPr>
          <w:rFonts w:ascii="Arial" w:hAnsi="Arial" w:cs="Arial"/>
          <w:sz w:val="23"/>
          <w:szCs w:val="23"/>
        </w:rPr>
        <w:t>Esta estructura de distribución poblacional se ha mantenido desde el establecimiento de los primeros asentamientos municipales. Asimismo, como se describió anteriormente, históricamente el municipio ha presentado una fuerte relación con la Ciudad de Celaya, Villagrán y Cortázar, siendo pueblos hermanos, desde su constitución y que actualmente integran junto con otros cinco municipios la región Laja- Bajío. También existe un estrecho vínculo con Salamanca.</w:t>
      </w:r>
    </w:p>
    <w:p w:rsidR="00852798" w:rsidRDefault="00852798" w:rsidP="00852798">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Es precisamente derivado de las dinámicas urbanas e industriales que se concentran en Celaya y Salamanca (y sus zonas metropolitanas) y la notable expansión de las manchas urbanas de estas ciudades, que han tenido un impacto importante sobre el municipio, particularmente sobre la localidad de Santa Cruz de Juventino Rosas y Santiago de </w:t>
      </w:r>
      <w:r w:rsidR="00FD33B5">
        <w:rPr>
          <w:rFonts w:ascii="Arial" w:hAnsi="Arial" w:cs="Arial"/>
          <w:sz w:val="23"/>
          <w:szCs w:val="23"/>
        </w:rPr>
        <w:t>Cuenda</w:t>
      </w:r>
      <w:r>
        <w:rPr>
          <w:rFonts w:ascii="Arial" w:hAnsi="Arial" w:cs="Arial"/>
          <w:sz w:val="23"/>
          <w:szCs w:val="23"/>
        </w:rPr>
        <w:t>,  lo que ha conllevado a una restructuración urbanística de estos poblados, que han dejado de ser centros de población compactos, a desarticularse en asentamientos dispersos a lo largo de los principales ejes carreteros que conectan a las localidades en cuestión, y sobre los cuales también se ha dado el establecimiento de industrias, comercios y servicios varios.</w:t>
      </w:r>
    </w:p>
    <w:p w:rsidR="00852798" w:rsidRDefault="00852798" w:rsidP="00852798">
      <w:pPr>
        <w:autoSpaceDE w:val="0"/>
        <w:autoSpaceDN w:val="0"/>
        <w:adjustRightInd w:val="0"/>
        <w:spacing w:after="0" w:line="240" w:lineRule="auto"/>
        <w:rPr>
          <w:rFonts w:ascii="Arial" w:hAnsi="Arial" w:cs="Arial"/>
          <w:sz w:val="23"/>
          <w:szCs w:val="23"/>
        </w:rPr>
      </w:pPr>
      <w:r>
        <w:rPr>
          <w:rFonts w:ascii="Arial" w:hAnsi="Arial" w:cs="Arial"/>
          <w:sz w:val="23"/>
          <w:szCs w:val="23"/>
        </w:rPr>
        <w:t>Así el municipio que aún se caracteriza por presentar una configuración territorial regida por el uso agropecuario, resultando un importante proveedor de insumos para la agroindustria que se desarrolla a nivel regional; la Ciudad también se considera como prestadora de servicios, que aunque principalmente tiene influencia sobre su propio municipio y las comunidades que le conforman, funcionalmente se está convirtiendo en un polo relevante en este sector para la Zona Metropolitana Laja- Bajío y para la zona Metropolitana Irapuato- Salamanca.</w:t>
      </w:r>
    </w:p>
    <w:p w:rsidR="00852798" w:rsidRDefault="00852798" w:rsidP="00852798">
      <w:pPr>
        <w:autoSpaceDE w:val="0"/>
        <w:autoSpaceDN w:val="0"/>
        <w:adjustRightInd w:val="0"/>
        <w:spacing w:after="0" w:line="240" w:lineRule="auto"/>
        <w:rPr>
          <w:rFonts w:ascii="Arial" w:hAnsi="Arial" w:cs="Arial"/>
          <w:sz w:val="17"/>
          <w:szCs w:val="17"/>
        </w:rPr>
      </w:pPr>
    </w:p>
    <w:p w:rsidR="00852798" w:rsidRDefault="00852798" w:rsidP="00852798">
      <w:pPr>
        <w:autoSpaceDE w:val="0"/>
        <w:autoSpaceDN w:val="0"/>
        <w:adjustRightInd w:val="0"/>
        <w:spacing w:after="0" w:line="240" w:lineRule="auto"/>
        <w:rPr>
          <w:rFonts w:ascii="Arial" w:hAnsi="Arial" w:cs="Arial"/>
          <w:sz w:val="17"/>
          <w:szCs w:val="17"/>
        </w:rPr>
      </w:pPr>
    </w:p>
    <w:p w:rsidR="00852798" w:rsidRDefault="00852798" w:rsidP="00852798">
      <w:pPr>
        <w:autoSpaceDE w:val="0"/>
        <w:autoSpaceDN w:val="0"/>
        <w:adjustRightInd w:val="0"/>
        <w:spacing w:after="0" w:line="240" w:lineRule="auto"/>
        <w:rPr>
          <w:rFonts w:ascii="Arial" w:hAnsi="Arial" w:cs="Arial"/>
          <w:b/>
          <w:bCs/>
          <w:sz w:val="36"/>
          <w:szCs w:val="36"/>
        </w:rPr>
      </w:pPr>
      <w:r w:rsidRPr="000203B3">
        <w:rPr>
          <w:rFonts w:ascii="Arial" w:eastAsiaTheme="majorEastAsia" w:hAnsi="Arial" w:cs="Arial"/>
          <w:color w:val="2E74B5" w:themeColor="accent1" w:themeShade="BF"/>
          <w:sz w:val="32"/>
          <w:szCs w:val="32"/>
        </w:rPr>
        <w:t xml:space="preserve"> Agenda Ambiental y Territorial</w:t>
      </w:r>
    </w:p>
    <w:p w:rsidR="00852798" w:rsidRDefault="00852798" w:rsidP="00852798">
      <w:pPr>
        <w:autoSpaceDE w:val="0"/>
        <w:autoSpaceDN w:val="0"/>
        <w:adjustRightInd w:val="0"/>
        <w:spacing w:after="0" w:line="240" w:lineRule="auto"/>
        <w:rPr>
          <w:rFonts w:ascii="Arial" w:hAnsi="Arial" w:cs="Arial"/>
          <w:b/>
          <w:bCs/>
          <w:sz w:val="36"/>
          <w:szCs w:val="36"/>
        </w:rPr>
      </w:pP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1. </w:t>
      </w:r>
      <w:r>
        <w:rPr>
          <w:rFonts w:ascii="Arial" w:hAnsi="Arial" w:cs="Arial"/>
          <w:b/>
          <w:bCs/>
          <w:sz w:val="23"/>
          <w:szCs w:val="23"/>
        </w:rPr>
        <w:t xml:space="preserve">Tenencia de la tierra. </w:t>
      </w:r>
      <w:r>
        <w:rPr>
          <w:rFonts w:ascii="Arial" w:hAnsi="Arial" w:cs="Arial"/>
          <w:sz w:val="23"/>
          <w:szCs w:val="23"/>
        </w:rPr>
        <w:t>Un tema recurrente en todas las mesas de trabajo, en donde</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la problemática es relativa a la falta de regularización de algunos predios, carencia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de constancias de propiedad y el fraccionamiento y venta de parcelas ejidales sin</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tener un dominio pleno de los predios, y en donde ocurre un cambio de uso del suelo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que ha contribuido al crecimiento desordenado de asentamientos humanos y sus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carencias asociadas. </w:t>
      </w:r>
      <w:r w:rsidR="00FD33B5">
        <w:rPr>
          <w:rFonts w:ascii="Arial" w:hAnsi="Arial" w:cs="Arial"/>
          <w:sz w:val="23"/>
          <w:szCs w:val="23"/>
        </w:rPr>
        <w:t>De acuerdo con</w:t>
      </w:r>
      <w:r>
        <w:rPr>
          <w:rFonts w:ascii="Arial" w:hAnsi="Arial" w:cs="Arial"/>
          <w:sz w:val="23"/>
          <w:szCs w:val="23"/>
        </w:rPr>
        <w:t xml:space="preserve"> lo manifestado por diversos actores, ha habido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poca intervención de las autoridades competentes en atención a dicha problemática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que se considera la principal promovente de otras de índole territorial y ambiental.</w:t>
      </w:r>
    </w:p>
    <w:p w:rsidR="00852798" w:rsidRDefault="00852798" w:rsidP="00852798">
      <w:pPr>
        <w:autoSpaceDE w:val="0"/>
        <w:autoSpaceDN w:val="0"/>
        <w:adjustRightInd w:val="0"/>
        <w:spacing w:after="0" w:line="240" w:lineRule="auto"/>
        <w:jc w:val="both"/>
        <w:rPr>
          <w:rFonts w:ascii="Arial" w:hAnsi="Arial" w:cs="Arial"/>
          <w:sz w:val="23"/>
          <w:szCs w:val="23"/>
        </w:rPr>
      </w:pP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2. </w:t>
      </w:r>
      <w:r>
        <w:rPr>
          <w:rFonts w:ascii="Arial" w:hAnsi="Arial" w:cs="Arial"/>
          <w:b/>
          <w:bCs/>
          <w:sz w:val="23"/>
          <w:szCs w:val="23"/>
        </w:rPr>
        <w:t xml:space="preserve">Agua. </w:t>
      </w:r>
      <w:r>
        <w:rPr>
          <w:rFonts w:ascii="Arial" w:hAnsi="Arial" w:cs="Arial"/>
          <w:sz w:val="23"/>
          <w:szCs w:val="23"/>
        </w:rPr>
        <w:t>El problema se asocia a las deficiencias o carencias en la provisión del</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servicio público, y por lo tanto a las necesidades en infraestructura de alcantarillado,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drenaje y tratamiento. Poca referencia se hizo respecto al estado de las fuentes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subterráneas del recurso, y se consideró una mala condición de las corrientes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superficiales nuevamente asociada a las carencias en infraestructura.</w:t>
      </w:r>
    </w:p>
    <w:p w:rsidR="00852798" w:rsidRDefault="00852798" w:rsidP="00852798">
      <w:pPr>
        <w:autoSpaceDE w:val="0"/>
        <w:autoSpaceDN w:val="0"/>
        <w:adjustRightInd w:val="0"/>
        <w:spacing w:after="0" w:line="240" w:lineRule="auto"/>
        <w:jc w:val="both"/>
        <w:rPr>
          <w:rFonts w:ascii="Arial" w:hAnsi="Arial" w:cs="Arial"/>
          <w:sz w:val="23"/>
          <w:szCs w:val="23"/>
        </w:rPr>
      </w:pP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3. </w:t>
      </w:r>
      <w:r>
        <w:rPr>
          <w:rFonts w:ascii="Arial" w:hAnsi="Arial" w:cs="Arial"/>
          <w:b/>
          <w:bCs/>
          <w:sz w:val="23"/>
          <w:szCs w:val="23"/>
        </w:rPr>
        <w:t>Vivienda y servicios públicos</w:t>
      </w:r>
      <w:r>
        <w:rPr>
          <w:rFonts w:ascii="Arial" w:hAnsi="Arial" w:cs="Arial"/>
          <w:sz w:val="23"/>
          <w:szCs w:val="23"/>
        </w:rPr>
        <w:t>. Similar al tema anterior, la problemática se identificó en relación con las deficiencias en servicios tanto en cobertura como en condiciones de mantenimiento. Asimismo, se consideró el riesgo asociado al establecimiento de algunos asentamientos en zonas poco adecuadas como en laderas de montañas, zonas de inundación, o áreas que presentan fallas geológicas. Se resaltó la necesidad de infraestructura como puentes peatonales, mejoras en los drenes pluviales y en vialidades.</w:t>
      </w:r>
    </w:p>
    <w:p w:rsidR="00852798" w:rsidRDefault="00852798" w:rsidP="00852798">
      <w:pPr>
        <w:autoSpaceDE w:val="0"/>
        <w:autoSpaceDN w:val="0"/>
        <w:adjustRightInd w:val="0"/>
        <w:spacing w:after="0" w:line="240" w:lineRule="auto"/>
        <w:jc w:val="both"/>
        <w:rPr>
          <w:rFonts w:ascii="Arial" w:hAnsi="Arial" w:cs="Arial"/>
          <w:sz w:val="17"/>
          <w:szCs w:val="17"/>
        </w:rPr>
      </w:pPr>
      <w:r>
        <w:rPr>
          <w:rFonts w:ascii="Arial" w:hAnsi="Arial" w:cs="Arial"/>
          <w:sz w:val="17"/>
          <w:szCs w:val="17"/>
        </w:rPr>
        <w:t>7</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4. </w:t>
      </w:r>
      <w:r>
        <w:rPr>
          <w:rFonts w:ascii="Arial" w:hAnsi="Arial" w:cs="Arial"/>
          <w:b/>
          <w:bCs/>
          <w:sz w:val="23"/>
          <w:szCs w:val="23"/>
        </w:rPr>
        <w:t>Salud</w:t>
      </w:r>
      <w:r>
        <w:rPr>
          <w:rFonts w:ascii="Arial" w:hAnsi="Arial" w:cs="Arial"/>
          <w:sz w:val="23"/>
          <w:szCs w:val="23"/>
        </w:rPr>
        <w:t>. Un tema determinante para el bienestar de la población, y que tiene un</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impacto a nivel territorial con relación a las presiones y demandas que puede tener</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una población necesitada de servicios médicos, particularmente sobre la cabecera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municipal. En general se plasmó el déficit que existe a nivel municipal en equipamiento y atención médica, concentrándose el mismo en la Cd. de Juventino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Rosas, pero a su vez siendo insuficiente para atender las necesidades de salud, lo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que implica una dependencia con el municipio de Celaya. </w:t>
      </w:r>
    </w:p>
    <w:p w:rsidR="00852798" w:rsidRDefault="00852798" w:rsidP="00852798">
      <w:pPr>
        <w:autoSpaceDE w:val="0"/>
        <w:autoSpaceDN w:val="0"/>
        <w:adjustRightInd w:val="0"/>
        <w:spacing w:after="0" w:line="240" w:lineRule="auto"/>
        <w:jc w:val="both"/>
        <w:rPr>
          <w:rFonts w:ascii="Arial" w:hAnsi="Arial" w:cs="Arial"/>
          <w:sz w:val="23"/>
          <w:szCs w:val="23"/>
        </w:rPr>
      </w:pP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5. </w:t>
      </w:r>
      <w:r>
        <w:rPr>
          <w:rFonts w:ascii="Arial" w:hAnsi="Arial" w:cs="Arial"/>
          <w:b/>
          <w:bCs/>
          <w:sz w:val="23"/>
          <w:szCs w:val="23"/>
        </w:rPr>
        <w:t>Seguridad</w:t>
      </w:r>
      <w:r>
        <w:rPr>
          <w:rFonts w:ascii="Arial" w:hAnsi="Arial" w:cs="Arial"/>
          <w:sz w:val="23"/>
          <w:szCs w:val="23"/>
        </w:rPr>
        <w:t>. Otro tema asociado al bienestar social, y que ha impactado el desarrollo de algunos sectores como el agropecuario, pues actualmente existe un alta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incidencia de robos de ganado y maquinaria agrícola. </w:t>
      </w:r>
      <w:r w:rsidR="00237E2A">
        <w:rPr>
          <w:rFonts w:ascii="Arial" w:hAnsi="Arial" w:cs="Arial"/>
          <w:sz w:val="23"/>
          <w:szCs w:val="23"/>
        </w:rPr>
        <w:t>De acuerdo con</w:t>
      </w:r>
      <w:r>
        <w:rPr>
          <w:rFonts w:ascii="Arial" w:hAnsi="Arial" w:cs="Arial"/>
          <w:sz w:val="23"/>
          <w:szCs w:val="23"/>
        </w:rPr>
        <w:t xml:space="preserve"> los participantes,</w:t>
      </w:r>
      <w:r w:rsidR="00237E2A">
        <w:rPr>
          <w:rFonts w:ascii="Arial" w:hAnsi="Arial" w:cs="Arial"/>
          <w:sz w:val="23"/>
          <w:szCs w:val="23"/>
        </w:rPr>
        <w:t xml:space="preserve"> </w:t>
      </w:r>
      <w:r>
        <w:rPr>
          <w:rFonts w:ascii="Arial" w:hAnsi="Arial" w:cs="Arial"/>
          <w:sz w:val="23"/>
          <w:szCs w:val="23"/>
        </w:rPr>
        <w:t>se ha incrementado la presencia de grupos pandilleros en el municipio y también</w:t>
      </w:r>
      <w:r w:rsidR="00237E2A">
        <w:rPr>
          <w:rFonts w:ascii="Arial" w:hAnsi="Arial" w:cs="Arial"/>
          <w:sz w:val="23"/>
          <w:szCs w:val="23"/>
        </w:rPr>
        <w:t xml:space="preserve"> </w:t>
      </w:r>
      <w:r>
        <w:rPr>
          <w:rFonts w:ascii="Arial" w:hAnsi="Arial" w:cs="Arial"/>
          <w:sz w:val="23"/>
          <w:szCs w:val="23"/>
        </w:rPr>
        <w:t>otros problemas como drogadicción y alcoholismo principalmente en la población</w:t>
      </w:r>
      <w:r w:rsidR="00237E2A">
        <w:rPr>
          <w:rFonts w:ascii="Arial" w:hAnsi="Arial" w:cs="Arial"/>
          <w:sz w:val="23"/>
          <w:szCs w:val="23"/>
        </w:rPr>
        <w:t xml:space="preserve"> </w:t>
      </w:r>
      <w:r>
        <w:rPr>
          <w:rFonts w:ascii="Arial" w:hAnsi="Arial" w:cs="Arial"/>
          <w:sz w:val="23"/>
          <w:szCs w:val="23"/>
        </w:rPr>
        <w:t>joven.</w:t>
      </w:r>
    </w:p>
    <w:p w:rsidR="00852798" w:rsidRDefault="00852798" w:rsidP="00852798">
      <w:pPr>
        <w:autoSpaceDE w:val="0"/>
        <w:autoSpaceDN w:val="0"/>
        <w:adjustRightInd w:val="0"/>
        <w:spacing w:after="0" w:line="240" w:lineRule="auto"/>
        <w:jc w:val="both"/>
        <w:rPr>
          <w:rFonts w:ascii="Arial" w:hAnsi="Arial" w:cs="Arial"/>
          <w:sz w:val="23"/>
          <w:szCs w:val="23"/>
        </w:rPr>
      </w:pP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6. </w:t>
      </w:r>
      <w:r>
        <w:rPr>
          <w:rFonts w:ascii="Arial" w:hAnsi="Arial" w:cs="Arial"/>
          <w:b/>
          <w:bCs/>
          <w:sz w:val="23"/>
          <w:szCs w:val="23"/>
        </w:rPr>
        <w:t>Producción agropecuaria</w:t>
      </w:r>
      <w:r>
        <w:rPr>
          <w:rFonts w:ascii="Arial" w:hAnsi="Arial" w:cs="Arial"/>
          <w:sz w:val="23"/>
          <w:szCs w:val="23"/>
        </w:rPr>
        <w:t>. Siendo un municipio en el que el sector agropecuario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sigue siendo predominante, se determinaron diferentes problemas que afectan al</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desarrollo de la actividad y su producción. Se destacó la crisis del sector, derivado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de la baja rentabilidad de las parcelas, los altos costos en los insumos agrícolas y la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proliferación de plagas además de embates climáticos como heladas y sequías, que</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han afectado al campo. Lo anterior también ha promovido el abandono de parcelas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y ha incentivado la venta de terrenos de alta aptitud agrícola. Se identificó también</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las deficiencias en infraestructura para riego, que permita optimizar el recurso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hídrico, así como la falta de caminos adecuados y en buen estado para poder mover</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maquinaria y cosechas. Así mismo hay poca capacitación a productores,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principalmente en el acceso a recursos y apoyos al campo, mismos que no se aplican</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oportunamente.</w:t>
      </w:r>
    </w:p>
    <w:p w:rsidR="00852798" w:rsidRDefault="00852798" w:rsidP="00852798">
      <w:pPr>
        <w:autoSpaceDE w:val="0"/>
        <w:autoSpaceDN w:val="0"/>
        <w:adjustRightInd w:val="0"/>
        <w:spacing w:after="0" w:line="240" w:lineRule="auto"/>
        <w:jc w:val="both"/>
        <w:rPr>
          <w:rFonts w:ascii="Arial" w:hAnsi="Arial" w:cs="Arial"/>
          <w:sz w:val="23"/>
          <w:szCs w:val="23"/>
        </w:rPr>
      </w:pP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7. </w:t>
      </w:r>
      <w:r>
        <w:rPr>
          <w:rFonts w:ascii="Arial" w:hAnsi="Arial" w:cs="Arial"/>
          <w:b/>
          <w:bCs/>
          <w:sz w:val="23"/>
          <w:szCs w:val="23"/>
        </w:rPr>
        <w:t>Desarrollo económico</w:t>
      </w:r>
      <w:r>
        <w:rPr>
          <w:rFonts w:ascii="Arial" w:hAnsi="Arial" w:cs="Arial"/>
          <w:sz w:val="23"/>
          <w:szCs w:val="23"/>
        </w:rPr>
        <w:t>. Hay poca diversificación económica en el municipio, siendo el comercio uno de los sectores económicos más importantes, pero gran parte del cual es informal y se encuentra poco organizado. Si bien existe industria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manufacturera, su impacto a nivel local apenas representa algunos cientos de</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empleos, y no existe la vinculación entre ésta con otros sectores, como es el caso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de la agroindustria. Hay falta de empleo y por ello hay fuerte movilización laboral</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hacia Celaya, Villagrán o Salamanca e incluso Querétaro.</w:t>
      </w:r>
    </w:p>
    <w:p w:rsidR="00852798" w:rsidRDefault="00852798" w:rsidP="00852798">
      <w:pPr>
        <w:autoSpaceDE w:val="0"/>
        <w:autoSpaceDN w:val="0"/>
        <w:adjustRightInd w:val="0"/>
        <w:spacing w:after="0" w:line="240" w:lineRule="auto"/>
        <w:jc w:val="both"/>
        <w:rPr>
          <w:rFonts w:ascii="Arial" w:hAnsi="Arial" w:cs="Arial"/>
          <w:sz w:val="23"/>
          <w:szCs w:val="23"/>
        </w:rPr>
      </w:pP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8. </w:t>
      </w:r>
      <w:r>
        <w:rPr>
          <w:rFonts w:ascii="Arial" w:hAnsi="Arial" w:cs="Arial"/>
          <w:b/>
          <w:bCs/>
          <w:sz w:val="23"/>
          <w:szCs w:val="23"/>
        </w:rPr>
        <w:t>Educación</w:t>
      </w:r>
      <w:r>
        <w:rPr>
          <w:rFonts w:ascii="Arial" w:hAnsi="Arial" w:cs="Arial"/>
          <w:sz w:val="23"/>
          <w:szCs w:val="23"/>
        </w:rPr>
        <w:t>. Se determinó que parte de las problemáticas ambientales y sociales que impactan al municipio son derivadas de la falta de educación ambiental, ecológica y cívica, así como una crisis en los valores familiares que se manifiestan en una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lastRenderedPageBreak/>
        <w:t>población cada vez más menos interesada en atender los asuntos del bien común,</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con gente joven que busca migrar del municipio ante la falta de oportunidades locales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y en donde ha habido una pérdida de identidad local, lo cual se relaciona con los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problemas territoriales que aquejan a Santa Cruz de Juventino Rosas. También</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dentro de este tema, se identificó que existen problemas en el equipamiento</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educativo, en términos del estado de las escuelas, los recursos didácticos con los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que cuentan los docentes son limitados y la calidad de la educación se ha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depreciado.</w:t>
      </w:r>
    </w:p>
    <w:p w:rsidR="00852798" w:rsidRDefault="00852798" w:rsidP="00852798">
      <w:pPr>
        <w:autoSpaceDE w:val="0"/>
        <w:autoSpaceDN w:val="0"/>
        <w:adjustRightInd w:val="0"/>
        <w:spacing w:after="0" w:line="240" w:lineRule="auto"/>
        <w:jc w:val="both"/>
        <w:rPr>
          <w:rFonts w:ascii="Arial" w:hAnsi="Arial" w:cs="Arial"/>
          <w:sz w:val="23"/>
          <w:szCs w:val="23"/>
        </w:rPr>
      </w:pP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 xml:space="preserve">9. </w:t>
      </w:r>
      <w:r>
        <w:rPr>
          <w:rFonts w:ascii="Arial" w:hAnsi="Arial" w:cs="Arial"/>
          <w:b/>
          <w:bCs/>
          <w:sz w:val="23"/>
          <w:szCs w:val="23"/>
        </w:rPr>
        <w:t>Medio ambiente</w:t>
      </w:r>
      <w:r>
        <w:rPr>
          <w:rFonts w:ascii="Arial" w:hAnsi="Arial" w:cs="Arial"/>
          <w:sz w:val="23"/>
          <w:szCs w:val="23"/>
        </w:rPr>
        <w:t>. En el tema ambiental se identificó que existen problemas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relacionados con la recolección, manejo y disposición de residuos sólidos, situación</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que afecta la calidad ambiental de agua, suelo y aire. La tala inmoderada en los</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relictos de vegetación del municipio también es un problema identificado, y la</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carencia de programas adecuados para la reforestación. Otro problema ambiental</w:t>
      </w:r>
    </w:p>
    <w:p w:rsidR="00852798" w:rsidRDefault="00852798" w:rsidP="00852798">
      <w:pPr>
        <w:autoSpaceDE w:val="0"/>
        <w:autoSpaceDN w:val="0"/>
        <w:adjustRightInd w:val="0"/>
        <w:spacing w:after="0" w:line="240" w:lineRule="auto"/>
        <w:jc w:val="both"/>
        <w:rPr>
          <w:rFonts w:ascii="Arial" w:hAnsi="Arial" w:cs="Arial"/>
          <w:sz w:val="23"/>
          <w:szCs w:val="23"/>
        </w:rPr>
      </w:pPr>
      <w:r>
        <w:rPr>
          <w:rFonts w:ascii="Arial" w:hAnsi="Arial" w:cs="Arial"/>
          <w:sz w:val="23"/>
          <w:szCs w:val="23"/>
        </w:rPr>
        <w:t>es la proliferación de plagas que han afectado a cultivos, pero también algunas que</w:t>
      </w:r>
    </w:p>
    <w:p w:rsidR="000203B3" w:rsidRPr="0072288D" w:rsidRDefault="00852798" w:rsidP="004634B1">
      <w:pPr>
        <w:jc w:val="both"/>
        <w:rPr>
          <w:rFonts w:ascii="Arial" w:hAnsi="Arial" w:cs="Arial"/>
        </w:rPr>
      </w:pPr>
      <w:r>
        <w:rPr>
          <w:rFonts w:ascii="Arial" w:hAnsi="Arial" w:cs="Arial"/>
          <w:sz w:val="23"/>
          <w:szCs w:val="23"/>
        </w:rPr>
        <w:t>han afectado a la vegetación urbana.</w:t>
      </w:r>
    </w:p>
    <w:p w:rsidR="00F2156F" w:rsidRDefault="00D2735D" w:rsidP="00EE1B0D">
      <w:pPr>
        <w:pStyle w:val="Ttulo2"/>
        <w:numPr>
          <w:ilvl w:val="1"/>
          <w:numId w:val="32"/>
        </w:numPr>
        <w:rPr>
          <w:rFonts w:ascii="Arial" w:hAnsi="Arial" w:cs="Arial"/>
        </w:rPr>
      </w:pPr>
      <w:bookmarkStart w:id="8" w:name="_Toc496194075"/>
      <w:r w:rsidRPr="0072288D">
        <w:rPr>
          <w:rFonts w:ascii="Arial" w:hAnsi="Arial" w:cs="Arial"/>
        </w:rPr>
        <w:t>Identificación y estado actual del problema</w:t>
      </w:r>
      <w:bookmarkEnd w:id="8"/>
    </w:p>
    <w:p w:rsidR="00E4532D" w:rsidRDefault="00E4532D" w:rsidP="00E4532D"/>
    <w:p w:rsidR="00E4532D" w:rsidRDefault="00E4532D" w:rsidP="00E4532D">
      <w:r>
        <w:rPr>
          <w:noProof/>
        </w:rPr>
        <w:drawing>
          <wp:inline distT="0" distB="0" distL="0" distR="0" wp14:anchorId="201F33B2" wp14:editId="23B9C8B8">
            <wp:extent cx="5612130" cy="3411220"/>
            <wp:effectExtent l="0" t="0" r="0" b="0"/>
            <wp:docPr id="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612130" cy="3411220"/>
                    </a:xfrm>
                    <a:prstGeom prst="rect">
                      <a:avLst/>
                    </a:prstGeom>
                  </pic:spPr>
                </pic:pic>
              </a:graphicData>
            </a:graphic>
          </wp:inline>
        </w:drawing>
      </w:r>
    </w:p>
    <w:p w:rsidR="00E4532D" w:rsidRDefault="00E4532D" w:rsidP="00E4532D"/>
    <w:p w:rsidR="00E4532D" w:rsidRDefault="00E4532D" w:rsidP="00E4532D"/>
    <w:p w:rsidR="00E4532D" w:rsidRDefault="00E4532D" w:rsidP="00E4532D"/>
    <w:tbl>
      <w:tblPr>
        <w:tblW w:w="9059" w:type="dxa"/>
        <w:tblCellMar>
          <w:left w:w="0" w:type="dxa"/>
          <w:right w:w="0" w:type="dxa"/>
        </w:tblCellMar>
        <w:tblLook w:val="04A0" w:firstRow="1" w:lastRow="0" w:firstColumn="1" w:lastColumn="0" w:noHBand="0" w:noVBand="1"/>
      </w:tblPr>
      <w:tblGrid>
        <w:gridCol w:w="2264"/>
        <w:gridCol w:w="2266"/>
        <w:gridCol w:w="2265"/>
        <w:gridCol w:w="2264"/>
      </w:tblGrid>
      <w:tr w:rsidR="00101B87" w:rsidRPr="00101B87" w:rsidTr="00101B87">
        <w:trPr>
          <w:trHeight w:val="959"/>
        </w:trPr>
        <w:tc>
          <w:tcPr>
            <w:tcW w:w="2264" w:type="dxa"/>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b/>
                <w:bCs/>
                <w:color w:val="FFFFFF" w:themeColor="light1"/>
                <w:kern w:val="24"/>
                <w:sz w:val="24"/>
                <w:szCs w:val="24"/>
                <w:lang w:val="es-ES_tradnl" w:eastAsia="es-MX"/>
              </w:rPr>
              <w:lastRenderedPageBreak/>
              <w:t>Escala</w:t>
            </w:r>
          </w:p>
        </w:tc>
        <w:tc>
          <w:tcPr>
            <w:tcW w:w="2266" w:type="dxa"/>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b/>
                <w:bCs/>
                <w:color w:val="FFFFFF" w:themeColor="light1"/>
                <w:kern w:val="24"/>
                <w:sz w:val="24"/>
                <w:szCs w:val="24"/>
                <w:lang w:val="es-ES_tradnl" w:eastAsia="es-MX"/>
              </w:rPr>
              <w:t>Superficie (hectáreas)</w:t>
            </w:r>
          </w:p>
        </w:tc>
        <w:tc>
          <w:tcPr>
            <w:tcW w:w="2265" w:type="dxa"/>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b/>
                <w:bCs/>
                <w:color w:val="FFFFFF" w:themeColor="light1"/>
                <w:kern w:val="24"/>
                <w:sz w:val="24"/>
                <w:szCs w:val="24"/>
                <w:lang w:val="es-ES_tradnl" w:eastAsia="es-MX"/>
              </w:rPr>
              <w:t>Superficie porcentual con respecto a la entidad</w:t>
            </w:r>
          </w:p>
        </w:tc>
        <w:tc>
          <w:tcPr>
            <w:tcW w:w="2264" w:type="dxa"/>
            <w:tcBorders>
              <w:top w:val="single" w:sz="8" w:space="0" w:color="FFFFFF"/>
              <w:left w:val="single" w:sz="8" w:space="0" w:color="FFFFFF"/>
              <w:bottom w:val="single" w:sz="24" w:space="0" w:color="FFFFFF"/>
              <w:right w:val="single" w:sz="8" w:space="0" w:color="FFFFFF"/>
            </w:tcBorders>
            <w:shd w:val="clear" w:color="auto" w:fill="90C226"/>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b/>
                <w:bCs/>
                <w:color w:val="FFFFFF" w:themeColor="light1"/>
                <w:kern w:val="24"/>
                <w:sz w:val="24"/>
                <w:szCs w:val="24"/>
                <w:lang w:val="es-ES_tradnl" w:eastAsia="es-MX"/>
              </w:rPr>
              <w:t>Población total (2015)</w:t>
            </w:r>
          </w:p>
        </w:tc>
      </w:tr>
      <w:tr w:rsidR="00101B87" w:rsidRPr="00101B87" w:rsidTr="00101B87">
        <w:trPr>
          <w:trHeight w:val="233"/>
        </w:trPr>
        <w:tc>
          <w:tcPr>
            <w:tcW w:w="2264" w:type="dxa"/>
            <w:tcBorders>
              <w:top w:val="single" w:sz="24"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b/>
                <w:bCs/>
                <w:color w:val="FFFFFF" w:themeColor="light1"/>
                <w:kern w:val="24"/>
                <w:sz w:val="24"/>
                <w:szCs w:val="24"/>
                <w:lang w:val="es-ES_tradnl" w:eastAsia="es-MX"/>
              </w:rPr>
              <w:t xml:space="preserve">Municipio </w:t>
            </w:r>
          </w:p>
        </w:tc>
        <w:tc>
          <w:tcPr>
            <w:tcW w:w="2266" w:type="dxa"/>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42,919.97 ha</w:t>
            </w:r>
          </w:p>
        </w:tc>
        <w:tc>
          <w:tcPr>
            <w:tcW w:w="2265" w:type="dxa"/>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1.4%</w:t>
            </w:r>
          </w:p>
        </w:tc>
        <w:tc>
          <w:tcPr>
            <w:tcW w:w="2264" w:type="dxa"/>
            <w:tcBorders>
              <w:top w:val="single" w:sz="24"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83,060</w:t>
            </w:r>
          </w:p>
        </w:tc>
      </w:tr>
      <w:tr w:rsidR="00101B87" w:rsidRPr="00101B87" w:rsidTr="00101B87">
        <w:trPr>
          <w:trHeight w:val="246"/>
        </w:trPr>
        <w:tc>
          <w:tcPr>
            <w:tcW w:w="2264" w:type="dxa"/>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b/>
                <w:bCs/>
                <w:color w:val="FFFFFF" w:themeColor="light1"/>
                <w:kern w:val="24"/>
                <w:sz w:val="24"/>
                <w:szCs w:val="24"/>
                <w:lang w:val="es-ES_tradnl" w:eastAsia="es-MX"/>
              </w:rPr>
              <w:t>Subregión 7</w:t>
            </w:r>
          </w:p>
        </w:tc>
        <w:tc>
          <w:tcPr>
            <w:tcW w:w="2266" w:type="dxa"/>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323,864.21 ha</w:t>
            </w:r>
          </w:p>
        </w:tc>
        <w:tc>
          <w:tcPr>
            <w:tcW w:w="2265" w:type="dxa"/>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10.58%</w:t>
            </w:r>
          </w:p>
        </w:tc>
        <w:tc>
          <w:tcPr>
            <w:tcW w:w="2264" w:type="dxa"/>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1,048,462</w:t>
            </w:r>
          </w:p>
        </w:tc>
      </w:tr>
      <w:tr w:rsidR="00101B87" w:rsidRPr="00101B87" w:rsidTr="00101B87">
        <w:trPr>
          <w:trHeight w:val="246"/>
        </w:trPr>
        <w:tc>
          <w:tcPr>
            <w:tcW w:w="2264" w:type="dxa"/>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b/>
                <w:bCs/>
                <w:color w:val="FFFFFF" w:themeColor="light1"/>
                <w:kern w:val="24"/>
                <w:sz w:val="24"/>
                <w:szCs w:val="24"/>
                <w:lang w:val="es-ES_tradnl" w:eastAsia="es-MX"/>
              </w:rPr>
              <w:t>Región III Centro</w:t>
            </w:r>
          </w:p>
        </w:tc>
        <w:tc>
          <w:tcPr>
            <w:tcW w:w="2266" w:type="dxa"/>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776,621.14</w:t>
            </w:r>
          </w:p>
        </w:tc>
        <w:tc>
          <w:tcPr>
            <w:tcW w:w="2265" w:type="dxa"/>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25.36%</w:t>
            </w:r>
          </w:p>
        </w:tc>
        <w:tc>
          <w:tcPr>
            <w:tcW w:w="2264" w:type="dxa"/>
            <w:tcBorders>
              <w:top w:val="single" w:sz="8" w:space="0" w:color="FFFFFF"/>
              <w:left w:val="single" w:sz="8" w:space="0" w:color="FFFFFF"/>
              <w:bottom w:val="single" w:sz="8" w:space="0" w:color="FFFFFF"/>
              <w:right w:val="single" w:sz="8" w:space="0" w:color="FFFFFF"/>
            </w:tcBorders>
            <w:shd w:val="clear" w:color="auto" w:fill="DBE9CD"/>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3,923,457</w:t>
            </w:r>
          </w:p>
        </w:tc>
      </w:tr>
      <w:tr w:rsidR="00101B87" w:rsidRPr="00101B87" w:rsidTr="00101B87">
        <w:trPr>
          <w:trHeight w:val="246"/>
        </w:trPr>
        <w:tc>
          <w:tcPr>
            <w:tcW w:w="2264" w:type="dxa"/>
            <w:tcBorders>
              <w:top w:val="single" w:sz="8" w:space="0" w:color="FFFFFF"/>
              <w:left w:val="single" w:sz="8" w:space="0" w:color="FFFFFF"/>
              <w:bottom w:val="single" w:sz="8" w:space="0" w:color="FFFFFF"/>
              <w:right w:val="single" w:sz="8" w:space="0" w:color="FFFFFF"/>
            </w:tcBorders>
            <w:shd w:val="clear" w:color="auto" w:fill="90C226"/>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b/>
                <w:bCs/>
                <w:color w:val="FFFFFF" w:themeColor="light1"/>
                <w:kern w:val="24"/>
                <w:sz w:val="24"/>
                <w:szCs w:val="24"/>
                <w:lang w:val="es-ES_tradnl" w:eastAsia="es-MX"/>
              </w:rPr>
              <w:t>Estatal</w:t>
            </w:r>
          </w:p>
        </w:tc>
        <w:tc>
          <w:tcPr>
            <w:tcW w:w="2266" w:type="dxa"/>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3,061,759.12</w:t>
            </w:r>
          </w:p>
        </w:tc>
        <w:tc>
          <w:tcPr>
            <w:tcW w:w="2265" w:type="dxa"/>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100%</w:t>
            </w:r>
          </w:p>
        </w:tc>
        <w:tc>
          <w:tcPr>
            <w:tcW w:w="2264" w:type="dxa"/>
            <w:tcBorders>
              <w:top w:val="single" w:sz="8" w:space="0" w:color="FFFFFF"/>
              <w:left w:val="single" w:sz="8" w:space="0" w:color="FFFFFF"/>
              <w:bottom w:val="single" w:sz="8" w:space="0" w:color="FFFFFF"/>
              <w:right w:val="single" w:sz="8" w:space="0" w:color="FFFFFF"/>
            </w:tcBorders>
            <w:shd w:val="clear" w:color="auto" w:fill="EEF4E8"/>
            <w:tcMar>
              <w:top w:w="15" w:type="dxa"/>
              <w:left w:w="108" w:type="dxa"/>
              <w:bottom w:w="0" w:type="dxa"/>
              <w:right w:w="108" w:type="dxa"/>
            </w:tcMar>
            <w:hideMark/>
          </w:tcPr>
          <w:p w:rsidR="00101B87" w:rsidRPr="00101B87" w:rsidRDefault="00101B87" w:rsidP="00101B87">
            <w:pPr>
              <w:spacing w:after="0" w:line="240" w:lineRule="auto"/>
              <w:jc w:val="center"/>
              <w:rPr>
                <w:rFonts w:ascii="Arial" w:eastAsia="Times New Roman" w:hAnsi="Arial" w:cs="Arial"/>
                <w:sz w:val="36"/>
                <w:szCs w:val="36"/>
                <w:lang w:eastAsia="es-MX"/>
              </w:rPr>
            </w:pPr>
            <w:r w:rsidRPr="00101B87">
              <w:rPr>
                <w:rFonts w:ascii="Arial" w:eastAsia="Times New Roman" w:hAnsi="Arial" w:cs="Arial"/>
                <w:color w:val="000000" w:themeColor="dark1"/>
                <w:kern w:val="24"/>
                <w:sz w:val="24"/>
                <w:szCs w:val="24"/>
                <w:lang w:val="es-ES_tradnl" w:eastAsia="es-MX"/>
              </w:rPr>
              <w:t>5,853,677</w:t>
            </w:r>
          </w:p>
        </w:tc>
      </w:tr>
    </w:tbl>
    <w:p w:rsidR="00E4532D" w:rsidRDefault="00E4532D" w:rsidP="00E4532D"/>
    <w:p w:rsidR="00E4532D" w:rsidRDefault="00E4532D" w:rsidP="00E4532D"/>
    <w:p w:rsidR="00E4532D" w:rsidRPr="00E4532D" w:rsidRDefault="00101B87" w:rsidP="00E4532D">
      <w:r>
        <w:rPr>
          <w:noProof/>
        </w:rPr>
        <w:drawing>
          <wp:inline distT="0" distB="0" distL="0" distR="0" wp14:anchorId="3688DFBC" wp14:editId="16CCB9A3">
            <wp:extent cx="5612130" cy="5699125"/>
            <wp:effectExtent l="0" t="0" r="7620" b="0"/>
            <wp:docPr id="1"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5699125"/>
                    </a:xfrm>
                    <a:prstGeom prst="rect">
                      <a:avLst/>
                    </a:prstGeom>
                  </pic:spPr>
                </pic:pic>
              </a:graphicData>
            </a:graphic>
          </wp:inline>
        </w:drawing>
      </w:r>
    </w:p>
    <w:p w:rsidR="00101B87" w:rsidRDefault="00101B87" w:rsidP="001D4CA0">
      <w:pPr>
        <w:jc w:val="both"/>
        <w:rPr>
          <w:rFonts w:ascii="Arial" w:hAnsi="Arial" w:cs="Arial"/>
        </w:rPr>
      </w:pPr>
      <w:r>
        <w:rPr>
          <w:noProof/>
        </w:rPr>
        <w:lastRenderedPageBreak/>
        <w:drawing>
          <wp:inline distT="0" distB="0" distL="0" distR="0" wp14:anchorId="0D5389B8" wp14:editId="4C2AC259">
            <wp:extent cx="4895850" cy="4718426"/>
            <wp:effectExtent l="0" t="0" r="0" b="6350"/>
            <wp:docPr id="2"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99500" cy="4721943"/>
                    </a:xfrm>
                    <a:prstGeom prst="rect">
                      <a:avLst/>
                    </a:prstGeom>
                  </pic:spPr>
                </pic:pic>
              </a:graphicData>
            </a:graphic>
          </wp:inline>
        </w:drawing>
      </w:r>
    </w:p>
    <w:p w:rsidR="00101B87" w:rsidRPr="00101B87" w:rsidRDefault="00101B87" w:rsidP="00101B87">
      <w:pPr>
        <w:jc w:val="both"/>
        <w:rPr>
          <w:rFonts w:ascii="Arial" w:hAnsi="Arial" w:cs="Arial"/>
        </w:rPr>
      </w:pPr>
      <w:r w:rsidRPr="00101B87">
        <w:rPr>
          <w:rFonts w:ascii="Arial" w:hAnsi="Arial" w:cs="Arial"/>
        </w:rPr>
        <w:t>Para 2015 el municipio tenía una población de 83,060 habitantes, que representan el 1.4% de la población del Estado.</w:t>
      </w:r>
    </w:p>
    <w:p w:rsidR="00101B87" w:rsidRPr="00101B87" w:rsidRDefault="00101B87" w:rsidP="00101B87">
      <w:pPr>
        <w:jc w:val="both"/>
        <w:rPr>
          <w:rFonts w:ascii="Arial" w:hAnsi="Arial" w:cs="Arial"/>
        </w:rPr>
      </w:pPr>
      <w:r w:rsidRPr="00101B87">
        <w:rPr>
          <w:rFonts w:ascii="Arial" w:hAnsi="Arial" w:cs="Arial"/>
        </w:rPr>
        <w:t>Hay 170 localidades reconocidas por INEGI, pero cuatro localidades concentran a casi 69% de la población: Juventino Rosas, Santiago de Cuenda, Pozos y Rincón de Centeno.</w:t>
      </w:r>
    </w:p>
    <w:p w:rsidR="004A540E" w:rsidRDefault="004A540E" w:rsidP="001D4CA0">
      <w:pPr>
        <w:jc w:val="both"/>
        <w:rPr>
          <w:rFonts w:ascii="Arial" w:hAnsi="Arial" w:cs="Arial"/>
        </w:rPr>
      </w:pPr>
    </w:p>
    <w:tbl>
      <w:tblPr>
        <w:tblW w:w="4929" w:type="dxa"/>
        <w:tblCellMar>
          <w:left w:w="0" w:type="dxa"/>
          <w:right w:w="0" w:type="dxa"/>
        </w:tblCellMar>
        <w:tblLook w:val="04A0" w:firstRow="1" w:lastRow="0" w:firstColumn="1" w:lastColumn="0" w:noHBand="0" w:noVBand="1"/>
      </w:tblPr>
      <w:tblGrid>
        <w:gridCol w:w="2187"/>
        <w:gridCol w:w="1204"/>
        <w:gridCol w:w="1538"/>
      </w:tblGrid>
      <w:tr w:rsidR="004A540E" w:rsidRPr="004A540E" w:rsidTr="00EE1B0D">
        <w:trPr>
          <w:trHeight w:val="262"/>
        </w:trPr>
        <w:tc>
          <w:tcPr>
            <w:tcW w:w="2187" w:type="dxa"/>
            <w:tcBorders>
              <w:top w:val="single" w:sz="8" w:space="0" w:color="FFFFFF"/>
              <w:left w:val="single" w:sz="8" w:space="0" w:color="FFFFFF"/>
              <w:bottom w:val="single" w:sz="24" w:space="0" w:color="FFFFFF"/>
              <w:right w:val="single" w:sz="8" w:space="0" w:color="FFFFFF"/>
            </w:tcBorders>
            <w:shd w:val="clear" w:color="auto" w:fill="90C226"/>
            <w:tcMar>
              <w:top w:w="15" w:type="dxa"/>
              <w:left w:w="70" w:type="dxa"/>
              <w:bottom w:w="0" w:type="dxa"/>
              <w:right w:w="70" w:type="dxa"/>
            </w:tcMar>
            <w:vAlign w:val="bottom"/>
            <w:hideMark/>
          </w:tcPr>
          <w:p w:rsidR="004A540E" w:rsidRPr="004A540E" w:rsidRDefault="004A540E" w:rsidP="004A540E">
            <w:pPr>
              <w:spacing w:after="0" w:line="240" w:lineRule="auto"/>
              <w:rPr>
                <w:rFonts w:ascii="Arial" w:eastAsia="Times New Roman" w:hAnsi="Arial" w:cs="Arial"/>
                <w:sz w:val="36"/>
                <w:szCs w:val="36"/>
                <w:lang w:eastAsia="es-MX"/>
              </w:rPr>
            </w:pPr>
            <w:r w:rsidRPr="004A540E">
              <w:rPr>
                <w:rFonts w:ascii="Arial" w:eastAsia="Times New Roman" w:hAnsi="Arial" w:cs="Arial"/>
                <w:b/>
                <w:bCs/>
                <w:color w:val="FFFFFF" w:themeColor="light1"/>
                <w:kern w:val="24"/>
                <w:sz w:val="20"/>
                <w:szCs w:val="20"/>
                <w:lang w:val="es-ES" w:eastAsia="es-MX"/>
              </w:rPr>
              <w:t>Localidad</w:t>
            </w:r>
          </w:p>
        </w:tc>
        <w:tc>
          <w:tcPr>
            <w:tcW w:w="1204" w:type="dxa"/>
            <w:tcBorders>
              <w:top w:val="single" w:sz="8" w:space="0" w:color="FFFFFF"/>
              <w:left w:val="single" w:sz="8" w:space="0" w:color="FFFFFF"/>
              <w:bottom w:val="single" w:sz="24" w:space="0" w:color="FFFFFF"/>
              <w:right w:val="single" w:sz="8" w:space="0" w:color="FFFFFF"/>
            </w:tcBorders>
            <w:shd w:val="clear" w:color="auto" w:fill="90C226"/>
            <w:tcMar>
              <w:top w:w="15" w:type="dxa"/>
              <w:left w:w="70" w:type="dxa"/>
              <w:bottom w:w="0" w:type="dxa"/>
              <w:right w:w="70" w:type="dxa"/>
            </w:tcMar>
            <w:vAlign w:val="bottom"/>
            <w:hideMark/>
          </w:tcPr>
          <w:p w:rsidR="004A540E" w:rsidRPr="004A540E" w:rsidRDefault="004A540E" w:rsidP="004A540E">
            <w:pPr>
              <w:spacing w:after="0" w:line="240" w:lineRule="auto"/>
              <w:rPr>
                <w:rFonts w:ascii="Arial" w:eastAsia="Times New Roman" w:hAnsi="Arial" w:cs="Arial"/>
                <w:sz w:val="36"/>
                <w:szCs w:val="36"/>
                <w:lang w:eastAsia="es-MX"/>
              </w:rPr>
            </w:pPr>
            <w:r w:rsidRPr="004A540E">
              <w:rPr>
                <w:rFonts w:ascii="Arial" w:eastAsia="Times New Roman" w:hAnsi="Arial" w:cs="Arial"/>
                <w:b/>
                <w:bCs/>
                <w:color w:val="FFFFFF" w:themeColor="light1"/>
                <w:kern w:val="24"/>
                <w:sz w:val="20"/>
                <w:szCs w:val="20"/>
                <w:lang w:val="es-ES" w:eastAsia="es-MX"/>
              </w:rPr>
              <w:t>Población</w:t>
            </w:r>
          </w:p>
        </w:tc>
        <w:tc>
          <w:tcPr>
            <w:tcW w:w="1538" w:type="dxa"/>
            <w:tcBorders>
              <w:top w:val="single" w:sz="8" w:space="0" w:color="FFFFFF"/>
              <w:left w:val="single" w:sz="8" w:space="0" w:color="FFFFFF"/>
              <w:bottom w:val="single" w:sz="24" w:space="0" w:color="FFFFFF"/>
              <w:right w:val="single" w:sz="8" w:space="0" w:color="FFFFFF"/>
            </w:tcBorders>
            <w:shd w:val="clear" w:color="auto" w:fill="90C226"/>
            <w:tcMar>
              <w:top w:w="15" w:type="dxa"/>
              <w:left w:w="70" w:type="dxa"/>
              <w:bottom w:w="0" w:type="dxa"/>
              <w:right w:w="70" w:type="dxa"/>
            </w:tcMar>
            <w:vAlign w:val="bottom"/>
            <w:hideMark/>
          </w:tcPr>
          <w:p w:rsidR="004A540E" w:rsidRPr="004A540E" w:rsidRDefault="004A540E" w:rsidP="004A540E">
            <w:pPr>
              <w:spacing w:after="0" w:line="240" w:lineRule="auto"/>
              <w:rPr>
                <w:rFonts w:ascii="Arial" w:eastAsia="Times New Roman" w:hAnsi="Arial" w:cs="Arial"/>
                <w:sz w:val="36"/>
                <w:szCs w:val="36"/>
                <w:lang w:eastAsia="es-MX"/>
              </w:rPr>
            </w:pPr>
            <w:r w:rsidRPr="004A540E">
              <w:rPr>
                <w:rFonts w:ascii="Arial" w:eastAsia="Times New Roman" w:hAnsi="Arial" w:cs="Arial"/>
                <w:b/>
                <w:bCs/>
                <w:color w:val="FFFFFF" w:themeColor="light1"/>
                <w:kern w:val="24"/>
                <w:sz w:val="20"/>
                <w:szCs w:val="20"/>
                <w:lang w:val="es-ES" w:eastAsia="es-MX"/>
              </w:rPr>
              <w:t>Porcentaje municipal</w:t>
            </w:r>
          </w:p>
        </w:tc>
      </w:tr>
      <w:tr w:rsidR="004A540E" w:rsidRPr="004A540E" w:rsidTr="00EE1B0D">
        <w:trPr>
          <w:trHeight w:val="262"/>
        </w:trPr>
        <w:tc>
          <w:tcPr>
            <w:tcW w:w="2187" w:type="dxa"/>
            <w:tcBorders>
              <w:top w:val="single" w:sz="24" w:space="0" w:color="FFFFFF"/>
              <w:left w:val="single" w:sz="8" w:space="0" w:color="FFFFFF"/>
              <w:bottom w:val="single" w:sz="8" w:space="0" w:color="FFFFFF"/>
              <w:right w:val="single" w:sz="8" w:space="0" w:color="FFFFFF"/>
            </w:tcBorders>
            <w:shd w:val="clear" w:color="auto" w:fill="90C226"/>
            <w:tcMar>
              <w:top w:w="15" w:type="dxa"/>
              <w:left w:w="70" w:type="dxa"/>
              <w:bottom w:w="0" w:type="dxa"/>
              <w:right w:w="70" w:type="dxa"/>
            </w:tcMar>
            <w:vAlign w:val="bottom"/>
            <w:hideMark/>
          </w:tcPr>
          <w:p w:rsidR="004A540E" w:rsidRPr="004A540E" w:rsidRDefault="004A540E" w:rsidP="004A540E">
            <w:pPr>
              <w:spacing w:after="0" w:line="240" w:lineRule="auto"/>
              <w:rPr>
                <w:rFonts w:ascii="Arial" w:eastAsia="Times New Roman" w:hAnsi="Arial" w:cs="Arial"/>
                <w:sz w:val="36"/>
                <w:szCs w:val="36"/>
                <w:lang w:eastAsia="es-MX"/>
              </w:rPr>
            </w:pPr>
            <w:r w:rsidRPr="004A540E">
              <w:rPr>
                <w:rFonts w:ascii="Arial" w:eastAsia="Times New Roman" w:hAnsi="Arial" w:cs="Arial"/>
                <w:b/>
                <w:bCs/>
                <w:color w:val="FFFFFF" w:themeColor="light1"/>
                <w:kern w:val="24"/>
                <w:sz w:val="20"/>
                <w:szCs w:val="20"/>
                <w:lang w:val="es-ES" w:eastAsia="es-MX"/>
              </w:rPr>
              <w:t>Juventino Rosas</w:t>
            </w:r>
          </w:p>
        </w:tc>
        <w:tc>
          <w:tcPr>
            <w:tcW w:w="1204" w:type="dxa"/>
            <w:tcBorders>
              <w:top w:val="single" w:sz="24" w:space="0" w:color="FFFFFF"/>
              <w:left w:val="single" w:sz="8" w:space="0" w:color="FFFFFF"/>
              <w:bottom w:val="single" w:sz="8" w:space="0" w:color="FFFFFF"/>
              <w:right w:val="single" w:sz="8" w:space="0" w:color="FFFFFF"/>
            </w:tcBorders>
            <w:shd w:val="clear" w:color="auto" w:fill="DBE9CD"/>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42,264</w:t>
            </w:r>
          </w:p>
        </w:tc>
        <w:tc>
          <w:tcPr>
            <w:tcW w:w="1538" w:type="dxa"/>
            <w:tcBorders>
              <w:top w:val="single" w:sz="24" w:space="0" w:color="FFFFFF"/>
              <w:left w:val="single" w:sz="8" w:space="0" w:color="FFFFFF"/>
              <w:bottom w:val="single" w:sz="8" w:space="0" w:color="FFFFFF"/>
              <w:right w:val="single" w:sz="8" w:space="0" w:color="FFFFFF"/>
            </w:tcBorders>
            <w:shd w:val="clear" w:color="auto" w:fill="DBE9CD"/>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53.4%</w:t>
            </w:r>
          </w:p>
        </w:tc>
      </w:tr>
      <w:tr w:rsidR="004A540E" w:rsidRPr="004A540E" w:rsidTr="00EE1B0D">
        <w:trPr>
          <w:trHeight w:val="262"/>
        </w:trPr>
        <w:tc>
          <w:tcPr>
            <w:tcW w:w="2187" w:type="dxa"/>
            <w:tcBorders>
              <w:top w:val="single" w:sz="8" w:space="0" w:color="FFFFFF"/>
              <w:left w:val="single" w:sz="8" w:space="0" w:color="FFFFFF"/>
              <w:bottom w:val="single" w:sz="8" w:space="0" w:color="FFFFFF"/>
              <w:right w:val="single" w:sz="8" w:space="0" w:color="FFFFFF"/>
            </w:tcBorders>
            <w:shd w:val="clear" w:color="auto" w:fill="90C226"/>
            <w:tcMar>
              <w:top w:w="15" w:type="dxa"/>
              <w:left w:w="70" w:type="dxa"/>
              <w:bottom w:w="0" w:type="dxa"/>
              <w:right w:w="70" w:type="dxa"/>
            </w:tcMar>
            <w:vAlign w:val="bottom"/>
            <w:hideMark/>
          </w:tcPr>
          <w:p w:rsidR="004A540E" w:rsidRPr="004A540E" w:rsidRDefault="004A540E" w:rsidP="004A540E">
            <w:pPr>
              <w:spacing w:after="0" w:line="240" w:lineRule="auto"/>
              <w:rPr>
                <w:rFonts w:ascii="Arial" w:eastAsia="Times New Roman" w:hAnsi="Arial" w:cs="Arial"/>
                <w:sz w:val="36"/>
                <w:szCs w:val="36"/>
                <w:lang w:eastAsia="es-MX"/>
              </w:rPr>
            </w:pPr>
            <w:r w:rsidRPr="004A540E">
              <w:rPr>
                <w:rFonts w:ascii="Arial" w:eastAsia="Times New Roman" w:hAnsi="Arial" w:cs="Arial"/>
                <w:b/>
                <w:bCs/>
                <w:color w:val="FFFFFF" w:themeColor="light1"/>
                <w:kern w:val="24"/>
                <w:sz w:val="20"/>
                <w:szCs w:val="20"/>
                <w:lang w:val="es-ES" w:eastAsia="es-MX"/>
              </w:rPr>
              <w:t>Santiago de Cuenda</w:t>
            </w:r>
          </w:p>
        </w:tc>
        <w:tc>
          <w:tcPr>
            <w:tcW w:w="1204" w:type="dxa"/>
            <w:tcBorders>
              <w:top w:val="single" w:sz="8" w:space="0" w:color="FFFFFF"/>
              <w:left w:val="single" w:sz="8" w:space="0" w:color="FFFFFF"/>
              <w:bottom w:val="single" w:sz="8" w:space="0" w:color="FFFFFF"/>
              <w:right w:val="single" w:sz="8" w:space="0" w:color="FFFFFF"/>
            </w:tcBorders>
            <w:shd w:val="clear" w:color="auto" w:fill="EEF4E8"/>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6,524</w:t>
            </w:r>
          </w:p>
        </w:tc>
        <w:tc>
          <w:tcPr>
            <w:tcW w:w="1538" w:type="dxa"/>
            <w:tcBorders>
              <w:top w:val="single" w:sz="8" w:space="0" w:color="FFFFFF"/>
              <w:left w:val="single" w:sz="8" w:space="0" w:color="FFFFFF"/>
              <w:bottom w:val="single" w:sz="8" w:space="0" w:color="FFFFFF"/>
              <w:right w:val="single" w:sz="8" w:space="0" w:color="FFFFFF"/>
            </w:tcBorders>
            <w:shd w:val="clear" w:color="auto" w:fill="EEF4E8"/>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8.2%</w:t>
            </w:r>
          </w:p>
        </w:tc>
      </w:tr>
      <w:tr w:rsidR="004A540E" w:rsidRPr="004A540E" w:rsidTr="00EE1B0D">
        <w:trPr>
          <w:trHeight w:val="262"/>
        </w:trPr>
        <w:tc>
          <w:tcPr>
            <w:tcW w:w="2187" w:type="dxa"/>
            <w:tcBorders>
              <w:top w:val="single" w:sz="8" w:space="0" w:color="FFFFFF"/>
              <w:left w:val="single" w:sz="8" w:space="0" w:color="FFFFFF"/>
              <w:bottom w:val="single" w:sz="8" w:space="0" w:color="FFFFFF"/>
              <w:right w:val="single" w:sz="8" w:space="0" w:color="FFFFFF"/>
            </w:tcBorders>
            <w:shd w:val="clear" w:color="auto" w:fill="90C226"/>
            <w:tcMar>
              <w:top w:w="15" w:type="dxa"/>
              <w:left w:w="70" w:type="dxa"/>
              <w:bottom w:w="0" w:type="dxa"/>
              <w:right w:w="70" w:type="dxa"/>
            </w:tcMar>
            <w:vAlign w:val="bottom"/>
            <w:hideMark/>
          </w:tcPr>
          <w:p w:rsidR="004A540E" w:rsidRPr="004A540E" w:rsidRDefault="004A540E" w:rsidP="004A540E">
            <w:pPr>
              <w:spacing w:after="0" w:line="240" w:lineRule="auto"/>
              <w:rPr>
                <w:rFonts w:ascii="Arial" w:eastAsia="Times New Roman" w:hAnsi="Arial" w:cs="Arial"/>
                <w:sz w:val="36"/>
                <w:szCs w:val="36"/>
                <w:lang w:eastAsia="es-MX"/>
              </w:rPr>
            </w:pPr>
            <w:r w:rsidRPr="004A540E">
              <w:rPr>
                <w:rFonts w:ascii="Arial" w:eastAsia="Times New Roman" w:hAnsi="Arial" w:cs="Arial"/>
                <w:b/>
                <w:bCs/>
                <w:color w:val="FFFFFF" w:themeColor="light1"/>
                <w:kern w:val="24"/>
                <w:sz w:val="20"/>
                <w:szCs w:val="20"/>
                <w:lang w:val="es-ES" w:eastAsia="es-MX"/>
              </w:rPr>
              <w:t>Pozos</w:t>
            </w:r>
          </w:p>
        </w:tc>
        <w:tc>
          <w:tcPr>
            <w:tcW w:w="1204" w:type="dxa"/>
            <w:tcBorders>
              <w:top w:val="single" w:sz="8" w:space="0" w:color="FFFFFF"/>
              <w:left w:val="single" w:sz="8" w:space="0" w:color="FFFFFF"/>
              <w:bottom w:val="single" w:sz="8" w:space="0" w:color="FFFFFF"/>
              <w:right w:val="single" w:sz="8" w:space="0" w:color="FFFFFF"/>
            </w:tcBorders>
            <w:shd w:val="clear" w:color="auto" w:fill="DBE9CD"/>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2,742</w:t>
            </w:r>
          </w:p>
        </w:tc>
        <w:tc>
          <w:tcPr>
            <w:tcW w:w="1538" w:type="dxa"/>
            <w:tcBorders>
              <w:top w:val="single" w:sz="8" w:space="0" w:color="FFFFFF"/>
              <w:left w:val="single" w:sz="8" w:space="0" w:color="FFFFFF"/>
              <w:bottom w:val="single" w:sz="8" w:space="0" w:color="FFFFFF"/>
              <w:right w:val="single" w:sz="8" w:space="0" w:color="FFFFFF"/>
            </w:tcBorders>
            <w:shd w:val="clear" w:color="auto" w:fill="DBE9CD"/>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3.5%</w:t>
            </w:r>
          </w:p>
        </w:tc>
      </w:tr>
      <w:tr w:rsidR="004A540E" w:rsidRPr="004A540E" w:rsidTr="00EE1B0D">
        <w:trPr>
          <w:trHeight w:val="262"/>
        </w:trPr>
        <w:tc>
          <w:tcPr>
            <w:tcW w:w="2187" w:type="dxa"/>
            <w:tcBorders>
              <w:top w:val="single" w:sz="8" w:space="0" w:color="FFFFFF"/>
              <w:left w:val="single" w:sz="8" w:space="0" w:color="FFFFFF"/>
              <w:bottom w:val="single" w:sz="8" w:space="0" w:color="FFFFFF"/>
              <w:right w:val="single" w:sz="8" w:space="0" w:color="FFFFFF"/>
            </w:tcBorders>
            <w:shd w:val="clear" w:color="auto" w:fill="90C226"/>
            <w:tcMar>
              <w:top w:w="15" w:type="dxa"/>
              <w:left w:w="70" w:type="dxa"/>
              <w:bottom w:w="0" w:type="dxa"/>
              <w:right w:w="70" w:type="dxa"/>
            </w:tcMar>
            <w:vAlign w:val="bottom"/>
            <w:hideMark/>
          </w:tcPr>
          <w:p w:rsidR="004A540E" w:rsidRPr="004A540E" w:rsidRDefault="004A540E" w:rsidP="004A540E">
            <w:pPr>
              <w:spacing w:after="0" w:line="240" w:lineRule="auto"/>
              <w:rPr>
                <w:rFonts w:ascii="Arial" w:eastAsia="Times New Roman" w:hAnsi="Arial" w:cs="Arial"/>
                <w:sz w:val="36"/>
                <w:szCs w:val="36"/>
                <w:lang w:eastAsia="es-MX"/>
              </w:rPr>
            </w:pPr>
            <w:r w:rsidRPr="004A540E">
              <w:rPr>
                <w:rFonts w:ascii="Arial" w:eastAsia="Times New Roman" w:hAnsi="Arial" w:cs="Arial"/>
                <w:b/>
                <w:bCs/>
                <w:color w:val="FFFFFF" w:themeColor="light1"/>
                <w:kern w:val="24"/>
                <w:sz w:val="20"/>
                <w:szCs w:val="20"/>
                <w:lang w:val="es-ES" w:eastAsia="es-MX"/>
              </w:rPr>
              <w:t>Rincón de Centeno</w:t>
            </w:r>
          </w:p>
        </w:tc>
        <w:tc>
          <w:tcPr>
            <w:tcW w:w="1204" w:type="dxa"/>
            <w:tcBorders>
              <w:top w:val="single" w:sz="8" w:space="0" w:color="FFFFFF"/>
              <w:left w:val="single" w:sz="8" w:space="0" w:color="FFFFFF"/>
              <w:bottom w:val="single" w:sz="8" w:space="0" w:color="FFFFFF"/>
              <w:right w:val="single" w:sz="8" w:space="0" w:color="FFFFFF"/>
            </w:tcBorders>
            <w:shd w:val="clear" w:color="auto" w:fill="EEF4E8"/>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2,560</w:t>
            </w:r>
          </w:p>
        </w:tc>
        <w:tc>
          <w:tcPr>
            <w:tcW w:w="1538" w:type="dxa"/>
            <w:tcBorders>
              <w:top w:val="single" w:sz="8" w:space="0" w:color="FFFFFF"/>
              <w:left w:val="single" w:sz="8" w:space="0" w:color="FFFFFF"/>
              <w:bottom w:val="single" w:sz="8" w:space="0" w:color="FFFFFF"/>
              <w:right w:val="single" w:sz="8" w:space="0" w:color="FFFFFF"/>
            </w:tcBorders>
            <w:shd w:val="clear" w:color="auto" w:fill="EEF4E8"/>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3.2%</w:t>
            </w:r>
          </w:p>
        </w:tc>
      </w:tr>
      <w:tr w:rsidR="004A540E" w:rsidRPr="004A540E" w:rsidTr="00EE1B0D">
        <w:trPr>
          <w:trHeight w:val="262"/>
        </w:trPr>
        <w:tc>
          <w:tcPr>
            <w:tcW w:w="2187" w:type="dxa"/>
            <w:tcBorders>
              <w:top w:val="single" w:sz="8" w:space="0" w:color="FFFFFF"/>
              <w:left w:val="single" w:sz="8" w:space="0" w:color="FFFFFF"/>
              <w:bottom w:val="single" w:sz="8" w:space="0" w:color="FFFFFF"/>
              <w:right w:val="single" w:sz="8" w:space="0" w:color="FFFFFF"/>
            </w:tcBorders>
            <w:shd w:val="clear" w:color="auto" w:fill="90C226"/>
            <w:tcMar>
              <w:top w:w="15" w:type="dxa"/>
              <w:left w:w="70" w:type="dxa"/>
              <w:bottom w:w="0" w:type="dxa"/>
              <w:right w:w="70" w:type="dxa"/>
            </w:tcMar>
            <w:vAlign w:val="bottom"/>
            <w:hideMark/>
          </w:tcPr>
          <w:p w:rsidR="004A540E" w:rsidRPr="004A540E" w:rsidRDefault="004A540E" w:rsidP="004A540E">
            <w:pPr>
              <w:spacing w:after="0" w:line="240" w:lineRule="auto"/>
              <w:rPr>
                <w:rFonts w:ascii="Arial" w:eastAsia="Times New Roman" w:hAnsi="Arial" w:cs="Arial"/>
                <w:sz w:val="36"/>
                <w:szCs w:val="36"/>
                <w:lang w:eastAsia="es-MX"/>
              </w:rPr>
            </w:pPr>
            <w:r w:rsidRPr="004A540E">
              <w:rPr>
                <w:rFonts w:ascii="Arial" w:eastAsia="Times New Roman" w:hAnsi="Arial" w:cs="Arial"/>
                <w:b/>
                <w:bCs/>
                <w:color w:val="FFFFFF" w:themeColor="light1"/>
                <w:kern w:val="24"/>
                <w:sz w:val="20"/>
                <w:szCs w:val="20"/>
                <w:lang w:val="es-ES" w:eastAsia="es-MX"/>
              </w:rPr>
              <w:t>Localidades rurales</w:t>
            </w:r>
          </w:p>
        </w:tc>
        <w:tc>
          <w:tcPr>
            <w:tcW w:w="1204" w:type="dxa"/>
            <w:tcBorders>
              <w:top w:val="single" w:sz="8" w:space="0" w:color="FFFFFF"/>
              <w:left w:val="single" w:sz="8" w:space="0" w:color="FFFFFF"/>
              <w:bottom w:val="single" w:sz="8" w:space="0" w:color="FFFFFF"/>
              <w:right w:val="single" w:sz="8" w:space="0" w:color="FFFFFF"/>
            </w:tcBorders>
            <w:shd w:val="clear" w:color="auto" w:fill="DBE9CD"/>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eastAsia="es-MX"/>
              </w:rPr>
              <w:t>25,124</w:t>
            </w:r>
          </w:p>
        </w:tc>
        <w:tc>
          <w:tcPr>
            <w:tcW w:w="1538" w:type="dxa"/>
            <w:tcBorders>
              <w:top w:val="single" w:sz="8" w:space="0" w:color="FFFFFF"/>
              <w:left w:val="single" w:sz="8" w:space="0" w:color="FFFFFF"/>
              <w:bottom w:val="single" w:sz="8" w:space="0" w:color="FFFFFF"/>
              <w:right w:val="single" w:sz="8" w:space="0" w:color="FFFFFF"/>
            </w:tcBorders>
            <w:shd w:val="clear" w:color="auto" w:fill="DBE9CD"/>
            <w:tcMar>
              <w:top w:w="15" w:type="dxa"/>
              <w:left w:w="70" w:type="dxa"/>
              <w:bottom w:w="0" w:type="dxa"/>
              <w:right w:w="70" w:type="dxa"/>
            </w:tcMar>
            <w:vAlign w:val="bottom"/>
            <w:hideMark/>
          </w:tcPr>
          <w:p w:rsidR="004A540E" w:rsidRPr="004A540E" w:rsidRDefault="004A540E" w:rsidP="004A540E">
            <w:pPr>
              <w:spacing w:after="0" w:line="240" w:lineRule="auto"/>
              <w:jc w:val="right"/>
              <w:rPr>
                <w:rFonts w:ascii="Arial" w:eastAsia="Times New Roman" w:hAnsi="Arial" w:cs="Arial"/>
                <w:sz w:val="36"/>
                <w:szCs w:val="36"/>
                <w:lang w:eastAsia="es-MX"/>
              </w:rPr>
            </w:pPr>
            <w:r w:rsidRPr="004A540E">
              <w:rPr>
                <w:rFonts w:ascii="Arial" w:eastAsia="Times New Roman" w:hAnsi="Arial" w:cs="Arial"/>
                <w:color w:val="000000" w:themeColor="dark1"/>
                <w:kern w:val="24"/>
                <w:sz w:val="20"/>
                <w:szCs w:val="20"/>
                <w:lang w:val="es-ES" w:eastAsia="es-MX"/>
              </w:rPr>
              <w:t>31.7%</w:t>
            </w:r>
          </w:p>
        </w:tc>
      </w:tr>
    </w:tbl>
    <w:p w:rsidR="004A540E" w:rsidRDefault="004A540E" w:rsidP="001D4CA0">
      <w:pPr>
        <w:jc w:val="both"/>
        <w:rPr>
          <w:rFonts w:ascii="Arial" w:hAnsi="Arial" w:cs="Arial"/>
        </w:rPr>
      </w:pPr>
    </w:p>
    <w:p w:rsidR="004A540E" w:rsidRDefault="004A540E" w:rsidP="001D4CA0">
      <w:pPr>
        <w:jc w:val="both"/>
        <w:rPr>
          <w:rFonts w:ascii="Arial" w:hAnsi="Arial" w:cs="Arial"/>
        </w:rPr>
      </w:pPr>
      <w:r w:rsidRPr="004A540E">
        <w:rPr>
          <w:rFonts w:ascii="Arial" w:hAnsi="Arial" w:cs="Arial"/>
          <w:noProof/>
        </w:rPr>
        <w:lastRenderedPageBreak/>
        <w:drawing>
          <wp:inline distT="0" distB="0" distL="0" distR="0" wp14:anchorId="7D6E0F3F" wp14:editId="3343A612">
            <wp:extent cx="3249295" cy="2117090"/>
            <wp:effectExtent l="0" t="0" r="825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A540E" w:rsidRDefault="004A540E" w:rsidP="001D4CA0">
      <w:pPr>
        <w:jc w:val="both"/>
        <w:rPr>
          <w:rFonts w:ascii="Arial" w:hAnsi="Arial" w:cs="Arial"/>
        </w:rPr>
      </w:pPr>
    </w:p>
    <w:p w:rsidR="004A540E" w:rsidRDefault="004A540E" w:rsidP="001D4CA0">
      <w:pPr>
        <w:jc w:val="both"/>
        <w:rPr>
          <w:rFonts w:ascii="Arial" w:hAnsi="Arial" w:cs="Arial"/>
        </w:rPr>
      </w:pPr>
    </w:p>
    <w:p w:rsidR="004A540E" w:rsidRDefault="004A540E" w:rsidP="001D4CA0">
      <w:pPr>
        <w:jc w:val="both"/>
        <w:rPr>
          <w:rFonts w:ascii="Arial" w:hAnsi="Arial" w:cs="Arial"/>
        </w:rPr>
      </w:pPr>
    </w:p>
    <w:p w:rsidR="004A540E" w:rsidRDefault="004A540E" w:rsidP="001D4CA0">
      <w:pPr>
        <w:jc w:val="both"/>
        <w:rPr>
          <w:rFonts w:ascii="Arial" w:hAnsi="Arial" w:cs="Arial"/>
        </w:rPr>
      </w:pPr>
    </w:p>
    <w:p w:rsidR="004A540E" w:rsidRDefault="004A540E" w:rsidP="001D4CA0">
      <w:pPr>
        <w:jc w:val="both"/>
        <w:rPr>
          <w:rFonts w:ascii="Arial" w:hAnsi="Arial" w:cs="Arial"/>
        </w:rPr>
      </w:pPr>
      <w:r w:rsidRPr="004A540E">
        <w:rPr>
          <w:rFonts w:ascii="Arial" w:hAnsi="Arial" w:cs="Arial"/>
          <w:noProof/>
        </w:rPr>
        <w:drawing>
          <wp:inline distT="0" distB="0" distL="0" distR="0" wp14:anchorId="7F42280C" wp14:editId="3ADF7A19">
            <wp:extent cx="5612130" cy="3238500"/>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A540E" w:rsidRDefault="004A540E" w:rsidP="001D4CA0">
      <w:pPr>
        <w:jc w:val="both"/>
        <w:rPr>
          <w:rFonts w:ascii="Arial" w:hAnsi="Arial" w:cs="Arial"/>
        </w:rPr>
      </w:pPr>
    </w:p>
    <w:p w:rsidR="004A540E" w:rsidRDefault="004A540E" w:rsidP="001D4CA0">
      <w:pPr>
        <w:jc w:val="both"/>
        <w:rPr>
          <w:rFonts w:ascii="Arial" w:hAnsi="Arial" w:cs="Arial"/>
        </w:rPr>
      </w:pPr>
    </w:p>
    <w:p w:rsidR="005A2698" w:rsidRDefault="005A2698" w:rsidP="001D4CA0">
      <w:pPr>
        <w:jc w:val="both"/>
        <w:rPr>
          <w:rFonts w:ascii="Arial" w:hAnsi="Arial" w:cs="Arial"/>
        </w:rPr>
      </w:pPr>
    </w:p>
    <w:p w:rsidR="005A2698" w:rsidRDefault="005A2698" w:rsidP="001D4CA0">
      <w:pPr>
        <w:jc w:val="both"/>
        <w:rPr>
          <w:rFonts w:ascii="Arial" w:hAnsi="Arial" w:cs="Arial"/>
        </w:rPr>
      </w:pPr>
    </w:p>
    <w:p w:rsidR="005A2698" w:rsidRDefault="005A2698" w:rsidP="001D4CA0">
      <w:pPr>
        <w:jc w:val="both"/>
        <w:rPr>
          <w:rFonts w:ascii="Arial" w:hAnsi="Arial" w:cs="Arial"/>
        </w:rPr>
      </w:pPr>
    </w:p>
    <w:p w:rsidR="005A2698" w:rsidRDefault="005A2698" w:rsidP="001D4CA0">
      <w:pPr>
        <w:jc w:val="both"/>
        <w:rPr>
          <w:rFonts w:ascii="Arial" w:hAnsi="Arial" w:cs="Arial"/>
        </w:rPr>
      </w:pPr>
    </w:p>
    <w:p w:rsidR="005A2698" w:rsidRDefault="005A2698" w:rsidP="001D4CA0">
      <w:pPr>
        <w:jc w:val="both"/>
        <w:rPr>
          <w:rFonts w:ascii="Arial" w:hAnsi="Arial" w:cs="Arial"/>
        </w:rPr>
      </w:pPr>
    </w:p>
    <w:p w:rsidR="00D2735D" w:rsidRDefault="00D2735D" w:rsidP="004634B1">
      <w:pPr>
        <w:pStyle w:val="Ttulo2"/>
        <w:numPr>
          <w:ilvl w:val="1"/>
          <w:numId w:val="32"/>
        </w:numPr>
        <w:rPr>
          <w:rFonts w:ascii="Arial" w:hAnsi="Arial" w:cs="Arial"/>
        </w:rPr>
      </w:pPr>
      <w:bookmarkStart w:id="9" w:name="_Toc496194076"/>
      <w:r w:rsidRPr="0072288D">
        <w:rPr>
          <w:rFonts w:ascii="Arial" w:hAnsi="Arial" w:cs="Arial"/>
        </w:rPr>
        <w:t>Evolución del problema</w:t>
      </w:r>
      <w:bookmarkEnd w:id="9"/>
    </w:p>
    <w:p w:rsidR="005A2698" w:rsidRDefault="005A2698" w:rsidP="005A2698"/>
    <w:p w:rsidR="005A2698" w:rsidRDefault="005A2698" w:rsidP="005A2698"/>
    <w:p w:rsidR="005A2698" w:rsidRDefault="005A2698" w:rsidP="005A2698"/>
    <w:p w:rsidR="005A2698" w:rsidRDefault="005A2698" w:rsidP="005A2698">
      <w:pPr>
        <w:jc w:val="center"/>
      </w:pPr>
      <w:r>
        <w:rPr>
          <w:noProof/>
        </w:rPr>
        <w:drawing>
          <wp:inline distT="0" distB="0" distL="0" distR="0" wp14:anchorId="59DF2010" wp14:editId="5FDDF54E">
            <wp:extent cx="5200650" cy="4907915"/>
            <wp:effectExtent l="0" t="0" r="0" b="6985"/>
            <wp:docPr id="3"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0932" cy="4908181"/>
                    </a:xfrm>
                    <a:prstGeom prst="rect">
                      <a:avLst/>
                    </a:prstGeom>
                  </pic:spPr>
                </pic:pic>
              </a:graphicData>
            </a:graphic>
          </wp:inline>
        </w:drawing>
      </w:r>
    </w:p>
    <w:p w:rsidR="005A2698" w:rsidRDefault="005A2698" w:rsidP="005A2698"/>
    <w:p w:rsidR="005A2698" w:rsidRDefault="005A2698" w:rsidP="005A2698"/>
    <w:p w:rsidR="005A2698" w:rsidRDefault="005A2698" w:rsidP="005A2698"/>
    <w:p w:rsidR="005A2698" w:rsidRDefault="005A2698" w:rsidP="005A2698"/>
    <w:p w:rsidR="005A2698" w:rsidRDefault="005A2698" w:rsidP="005A2698">
      <w:pPr>
        <w:jc w:val="center"/>
      </w:pPr>
      <w:r>
        <w:rPr>
          <w:noProof/>
        </w:rPr>
        <w:lastRenderedPageBreak/>
        <w:drawing>
          <wp:inline distT="0" distB="0" distL="0" distR="0" wp14:anchorId="156738AE" wp14:editId="06657C32">
            <wp:extent cx="4991100" cy="5184140"/>
            <wp:effectExtent l="0" t="0" r="0" b="0"/>
            <wp:docPr id="19"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91366" cy="5184417"/>
                    </a:xfrm>
                    <a:prstGeom prst="rect">
                      <a:avLst/>
                    </a:prstGeom>
                  </pic:spPr>
                </pic:pic>
              </a:graphicData>
            </a:graphic>
          </wp:inline>
        </w:drawing>
      </w:r>
    </w:p>
    <w:p w:rsidR="005A2698" w:rsidRDefault="005A2698" w:rsidP="005A2698"/>
    <w:p w:rsidR="005A2698" w:rsidRDefault="005A2698" w:rsidP="005A2698"/>
    <w:p w:rsidR="005A2698" w:rsidRDefault="005A2698" w:rsidP="005A2698"/>
    <w:p w:rsidR="005A2698" w:rsidRDefault="005A2698" w:rsidP="005A2698">
      <w:r w:rsidRPr="005A2698">
        <w:rPr>
          <w:noProof/>
        </w:rPr>
        <w:drawing>
          <wp:inline distT="0" distB="0" distL="0" distR="0" wp14:anchorId="497ACF31" wp14:editId="3EB2F13B">
            <wp:extent cx="4438650" cy="1887220"/>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2698" w:rsidRDefault="005A2698" w:rsidP="005A2698"/>
    <w:p w:rsidR="005A2698" w:rsidRDefault="005A2698" w:rsidP="005A2698"/>
    <w:p w:rsidR="00A54C54" w:rsidRDefault="005A2698" w:rsidP="005A2698">
      <w:r>
        <w:rPr>
          <w:noProof/>
        </w:rPr>
        <w:drawing>
          <wp:inline distT="0" distB="0" distL="0" distR="0" wp14:anchorId="4179B437" wp14:editId="75036CAE">
            <wp:extent cx="4905375" cy="4725035"/>
            <wp:effectExtent l="0" t="0" r="9525" b="0"/>
            <wp:docPr id="23"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5375" cy="4725035"/>
                    </a:xfrm>
                    <a:prstGeom prst="rect">
                      <a:avLst/>
                    </a:prstGeom>
                  </pic:spPr>
                </pic:pic>
              </a:graphicData>
            </a:graphic>
          </wp:inline>
        </w:drawing>
      </w:r>
      <w:r>
        <w:t xml:space="preserve">         </w:t>
      </w:r>
    </w:p>
    <w:p w:rsidR="005A2698" w:rsidRDefault="005A2698" w:rsidP="005A2698">
      <w:r w:rsidRPr="005A2698">
        <w:rPr>
          <w:noProof/>
        </w:rPr>
        <w:lastRenderedPageBreak/>
        <w:drawing>
          <wp:inline distT="0" distB="0" distL="0" distR="0" wp14:anchorId="6753F29B" wp14:editId="7B7F208D">
            <wp:extent cx="5181600" cy="5020310"/>
            <wp:effectExtent l="0" t="0" r="0" b="8890"/>
            <wp:docPr id="5" name="Imagen 4"/>
            <wp:cNvGraphicFramePr/>
            <a:graphic xmlns:a="http://schemas.openxmlformats.org/drawingml/2006/main">
              <a:graphicData uri="http://schemas.openxmlformats.org/drawingml/2006/picture">
                <pic:pic xmlns:pic="http://schemas.openxmlformats.org/drawingml/2006/picture">
                  <pic:nvPicPr>
                    <pic:cNvPr id="5" name="Imagen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3527" cy="5022177"/>
                    </a:xfrm>
                    <a:prstGeom prst="rect">
                      <a:avLst/>
                    </a:prstGeom>
                  </pic:spPr>
                </pic:pic>
              </a:graphicData>
            </a:graphic>
          </wp:inline>
        </w:drawing>
      </w:r>
    </w:p>
    <w:p w:rsidR="005A2698" w:rsidRDefault="005A2698" w:rsidP="005A2698">
      <w:pPr>
        <w:jc w:val="center"/>
      </w:pPr>
    </w:p>
    <w:p w:rsidR="005A2698" w:rsidRDefault="005A2698" w:rsidP="005A2698"/>
    <w:p w:rsidR="005A2698" w:rsidRDefault="005A2698" w:rsidP="005A2698"/>
    <w:p w:rsidR="005A2698" w:rsidRDefault="005A2698" w:rsidP="005A2698"/>
    <w:p w:rsidR="00A54C54" w:rsidRDefault="00A54C54" w:rsidP="005A2698"/>
    <w:p w:rsidR="00A54C54" w:rsidRDefault="00A54C54" w:rsidP="005A2698"/>
    <w:p w:rsidR="00A54C54" w:rsidRDefault="00A54C54" w:rsidP="005A2698"/>
    <w:p w:rsidR="00A54C54" w:rsidRDefault="00A54C54" w:rsidP="005A2698"/>
    <w:p w:rsidR="00A54C54" w:rsidRDefault="00A54C54" w:rsidP="005A2698"/>
    <w:p w:rsidR="00A54C54" w:rsidRDefault="00A54C54" w:rsidP="005A2698"/>
    <w:p w:rsidR="00A54C54" w:rsidRDefault="00A54C54" w:rsidP="005A2698"/>
    <w:p w:rsidR="00A54C54" w:rsidRDefault="00A54C54" w:rsidP="005A2698"/>
    <w:p w:rsidR="00A54C54" w:rsidRDefault="00A54C54" w:rsidP="005A2698"/>
    <w:p w:rsidR="00A54C54" w:rsidRDefault="00A54C54" w:rsidP="005A2698"/>
    <w:p w:rsidR="00A54C54" w:rsidRDefault="00A54C54" w:rsidP="005A2698"/>
    <w:p w:rsidR="00A54C54" w:rsidRDefault="00A54C54" w:rsidP="005A2698"/>
    <w:p w:rsidR="005A2698" w:rsidRDefault="005A2698" w:rsidP="005A2698">
      <w:pPr>
        <w:jc w:val="center"/>
      </w:pPr>
      <w:r w:rsidRPr="005A2698">
        <w:rPr>
          <w:noProof/>
        </w:rPr>
        <w:drawing>
          <wp:inline distT="0" distB="0" distL="0" distR="0" wp14:anchorId="5F752042" wp14:editId="2B637A37">
            <wp:extent cx="5457825" cy="5448935"/>
            <wp:effectExtent l="0" t="0" r="9525" b="0"/>
            <wp:docPr id="6" name="Imagen 5"/>
            <wp:cNvGraphicFramePr/>
            <a:graphic xmlns:a="http://schemas.openxmlformats.org/drawingml/2006/main">
              <a:graphicData uri="http://schemas.openxmlformats.org/drawingml/2006/picture">
                <pic:pic xmlns:pic="http://schemas.openxmlformats.org/drawingml/2006/picture">
                  <pic:nvPicPr>
                    <pic:cNvPr id="6" name="Imagen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91280" cy="5482336"/>
                    </a:xfrm>
                    <a:prstGeom prst="rect">
                      <a:avLst/>
                    </a:prstGeom>
                  </pic:spPr>
                </pic:pic>
              </a:graphicData>
            </a:graphic>
          </wp:inline>
        </w:drawing>
      </w:r>
    </w:p>
    <w:p w:rsidR="005A2698" w:rsidRDefault="005A2698" w:rsidP="005A2698"/>
    <w:p w:rsidR="005A2698" w:rsidRDefault="005A2698" w:rsidP="005A2698">
      <w:r>
        <w:rPr>
          <w:noProof/>
        </w:rPr>
        <w:lastRenderedPageBreak/>
        <w:drawing>
          <wp:inline distT="0" distB="0" distL="0" distR="0" wp14:anchorId="0CE2523F" wp14:editId="6C48F8CD">
            <wp:extent cx="5612130" cy="4423410"/>
            <wp:effectExtent l="0" t="0" r="7620" b="0"/>
            <wp:docPr id="26"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4423410"/>
                    </a:xfrm>
                    <a:prstGeom prst="rect">
                      <a:avLst/>
                    </a:prstGeom>
                  </pic:spPr>
                </pic:pic>
              </a:graphicData>
            </a:graphic>
          </wp:inline>
        </w:drawing>
      </w:r>
    </w:p>
    <w:p w:rsidR="005A2698" w:rsidRDefault="005A2698" w:rsidP="005A2698"/>
    <w:p w:rsidR="005A2698" w:rsidRDefault="005A2698" w:rsidP="005A2698"/>
    <w:p w:rsidR="0043461F" w:rsidRDefault="0043461F" w:rsidP="005A2698"/>
    <w:p w:rsidR="0043461F" w:rsidRDefault="001A5C11" w:rsidP="005A2698">
      <w:r>
        <w:rPr>
          <w:noProof/>
        </w:rPr>
        <w:drawing>
          <wp:inline distT="0" distB="0" distL="0" distR="0" wp14:anchorId="0CA19A2E" wp14:editId="7B6FACEC">
            <wp:extent cx="5924550" cy="2037799"/>
            <wp:effectExtent l="0" t="0" r="0" b="0"/>
            <wp:docPr id="30" name="Imagen 5">
              <a:extLst xmlns:a="http://schemas.openxmlformats.org/drawingml/2006/main">
                <a:ext uri="{FF2B5EF4-FFF2-40B4-BE49-F238E27FC236}">
                  <a16:creationId xmlns:a16="http://schemas.microsoft.com/office/drawing/2014/main" id="{ABDC7B1F-FCDF-4358-BCFB-A954E2CBA9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BDC7B1F-FCDF-4358-BCFB-A954E2CBA9E6}"/>
                        </a:ext>
                      </a:extLst>
                    </pic:cNvPr>
                    <pic:cNvPicPr>
                      <a:picLocks noChangeAspect="1"/>
                    </pic:cNvPicPr>
                  </pic:nvPicPr>
                  <pic:blipFill>
                    <a:blip r:embed="rId20"/>
                    <a:stretch>
                      <a:fillRect/>
                    </a:stretch>
                  </pic:blipFill>
                  <pic:spPr>
                    <a:xfrm>
                      <a:off x="0" y="0"/>
                      <a:ext cx="5959306" cy="2049753"/>
                    </a:xfrm>
                    <a:prstGeom prst="rect">
                      <a:avLst/>
                    </a:prstGeom>
                  </pic:spPr>
                </pic:pic>
              </a:graphicData>
            </a:graphic>
          </wp:inline>
        </w:drawing>
      </w:r>
    </w:p>
    <w:p w:rsidR="0043461F" w:rsidRDefault="0043461F" w:rsidP="005A2698"/>
    <w:p w:rsidR="0043461F" w:rsidRDefault="0043461F" w:rsidP="005A2698"/>
    <w:p w:rsidR="0043461F" w:rsidRDefault="0043461F" w:rsidP="005A2698"/>
    <w:p w:rsidR="0043461F" w:rsidRDefault="0043461F" w:rsidP="005A2698"/>
    <w:p w:rsidR="0043461F" w:rsidRDefault="0043461F" w:rsidP="005A2698"/>
    <w:p w:rsidR="0043461F" w:rsidRDefault="001A5C11" w:rsidP="001A5C11">
      <w:pPr>
        <w:jc w:val="center"/>
      </w:pPr>
      <w:r>
        <w:rPr>
          <w:noProof/>
        </w:rPr>
        <w:drawing>
          <wp:inline distT="0" distB="0" distL="0" distR="0" wp14:anchorId="35AE0783" wp14:editId="20D268F5">
            <wp:extent cx="5229225" cy="5747385"/>
            <wp:effectExtent l="0" t="0" r="9525" b="5715"/>
            <wp:docPr id="28" name="Imagen 2"/>
            <wp:cNvGraphicFramePr/>
            <a:graphic xmlns:a="http://schemas.openxmlformats.org/drawingml/2006/main">
              <a:graphicData uri="http://schemas.openxmlformats.org/drawingml/2006/picture">
                <pic:pic xmlns:pic="http://schemas.openxmlformats.org/drawingml/2006/picture">
                  <pic:nvPicPr>
                    <pic:cNvPr id="3" name="Imagen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35498" cy="5754280"/>
                    </a:xfrm>
                    <a:prstGeom prst="rect">
                      <a:avLst/>
                    </a:prstGeom>
                  </pic:spPr>
                </pic:pic>
              </a:graphicData>
            </a:graphic>
          </wp:inline>
        </w:drawing>
      </w:r>
    </w:p>
    <w:p w:rsidR="0043461F" w:rsidRDefault="0043461F" w:rsidP="005A2698"/>
    <w:p w:rsidR="0043461F" w:rsidRDefault="001A5C11" w:rsidP="001A5C11">
      <w:pPr>
        <w:jc w:val="center"/>
      </w:pPr>
      <w:r>
        <w:rPr>
          <w:noProof/>
        </w:rPr>
        <w:lastRenderedPageBreak/>
        <w:drawing>
          <wp:inline distT="0" distB="0" distL="0" distR="0" wp14:anchorId="61417C75" wp14:editId="28507517">
            <wp:extent cx="4362450" cy="4390390"/>
            <wp:effectExtent l="0" t="0" r="0" b="0"/>
            <wp:docPr id="29"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62900" cy="4390843"/>
                    </a:xfrm>
                    <a:prstGeom prst="rect">
                      <a:avLst/>
                    </a:prstGeom>
                  </pic:spPr>
                </pic:pic>
              </a:graphicData>
            </a:graphic>
          </wp:inline>
        </w:drawing>
      </w:r>
    </w:p>
    <w:p w:rsidR="005A2698" w:rsidRDefault="005A2698" w:rsidP="005A2698"/>
    <w:p w:rsidR="00C419DB" w:rsidRPr="00BA6A7A" w:rsidRDefault="00C419DB"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C419DB" w:rsidRPr="00BA6A7A" w:rsidRDefault="00C419DB"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C419DB" w:rsidRPr="00BA6A7A" w:rsidRDefault="00C419DB"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rPr>
      </w:pPr>
      <w:r w:rsidRPr="00BA6A7A">
        <w:rPr>
          <w:rFonts w:ascii="Arial" w:hAnsi="Arial" w:cs="Arial"/>
          <w:b/>
        </w:rPr>
        <w:t xml:space="preserve">Fallos </w:t>
      </w:r>
    </w:p>
    <w:p w:rsidR="00C419DB" w:rsidRDefault="00C419DB"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BA6A7A">
        <w:rPr>
          <w:rFonts w:ascii="Arial" w:hAnsi="Arial" w:cs="Arial"/>
        </w:rPr>
        <w:t xml:space="preserve">Barrios conflictivos, con </w:t>
      </w:r>
      <w:r w:rsidR="003A30C2">
        <w:rPr>
          <w:rFonts w:ascii="Arial" w:hAnsi="Arial" w:cs="Arial"/>
        </w:rPr>
        <w:t>contaminación visual y auditiva.</w:t>
      </w:r>
    </w:p>
    <w:p w:rsidR="003A30C2" w:rsidRPr="00BA6A7A" w:rsidRDefault="003A30C2"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C419DB" w:rsidRPr="00BA6A7A" w:rsidRDefault="00C419DB"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C419DB" w:rsidRPr="00BA6A7A" w:rsidRDefault="00C419DB"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rPr>
      </w:pPr>
      <w:r w:rsidRPr="00BA6A7A">
        <w:rPr>
          <w:rFonts w:ascii="Arial" w:hAnsi="Arial" w:cs="Arial"/>
          <w:b/>
        </w:rPr>
        <w:t xml:space="preserve">Resultados </w:t>
      </w:r>
    </w:p>
    <w:p w:rsidR="00C419DB" w:rsidRPr="00BA6A7A" w:rsidRDefault="00CA37D9"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Pr>
          <w:rFonts w:ascii="Arial" w:hAnsi="Arial" w:cs="Arial"/>
        </w:rPr>
        <w:t>La ciudadanía ya acude a Coordinación de Desarrollo Urbano para pedir Informes sobre el status de los terrenos que les interesa adquirir</w:t>
      </w:r>
      <w:r w:rsidR="00C419DB" w:rsidRPr="00BA6A7A">
        <w:rPr>
          <w:rFonts w:ascii="Arial" w:hAnsi="Arial" w:cs="Arial"/>
        </w:rPr>
        <w:t>.</w:t>
      </w:r>
    </w:p>
    <w:p w:rsidR="00C419DB" w:rsidRPr="00BA6A7A" w:rsidRDefault="00C419DB" w:rsidP="00C419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p>
    <w:p w:rsidR="00C419DB" w:rsidRPr="00BA6A7A" w:rsidRDefault="00C419DB" w:rsidP="00BA6A7A">
      <w:pPr>
        <w:pStyle w:val="Prrafodelista"/>
        <w:numPr>
          <w:ilvl w:val="0"/>
          <w:numId w:val="25"/>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i/>
          <w:u w:val="single"/>
        </w:rPr>
      </w:pPr>
      <w:r w:rsidRPr="00BA6A7A">
        <w:rPr>
          <w:rFonts w:ascii="Arial" w:hAnsi="Arial" w:cs="Arial"/>
          <w:b/>
          <w:i/>
          <w:u w:val="single"/>
        </w:rPr>
        <w:t>“</w:t>
      </w:r>
      <w:r w:rsidR="003A30C2">
        <w:rPr>
          <w:rFonts w:ascii="Arial" w:hAnsi="Arial" w:cs="Arial"/>
          <w:b/>
          <w:i/>
          <w:u w:val="single"/>
        </w:rPr>
        <w:t>JUNTOS CUIDAMOS TU PATRIMONIO</w:t>
      </w:r>
      <w:r w:rsidRPr="00BA6A7A">
        <w:rPr>
          <w:rFonts w:ascii="Arial" w:hAnsi="Arial" w:cs="Arial"/>
          <w:b/>
          <w:i/>
          <w:u w:val="single"/>
        </w:rPr>
        <w:t>”</w:t>
      </w:r>
    </w:p>
    <w:p w:rsidR="00A54C54" w:rsidRDefault="00C419DB" w:rsidP="004F69F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rPr>
      </w:pPr>
      <w:r w:rsidRPr="00BA6A7A">
        <w:rPr>
          <w:rFonts w:ascii="Arial" w:hAnsi="Arial" w:cs="Arial"/>
        </w:rPr>
        <w:t xml:space="preserve">Promover la </w:t>
      </w:r>
      <w:r w:rsidR="00F7389D">
        <w:rPr>
          <w:rFonts w:ascii="Arial" w:hAnsi="Arial" w:cs="Arial"/>
        </w:rPr>
        <w:t>compra de terrenos regulares.</w:t>
      </w:r>
    </w:p>
    <w:p w:rsidR="00A54C54" w:rsidRDefault="00A54C54">
      <w:pPr>
        <w:rPr>
          <w:rFonts w:ascii="Arial" w:hAnsi="Arial" w:cs="Arial"/>
        </w:rPr>
      </w:pPr>
    </w:p>
    <w:p w:rsidR="00CA37D9" w:rsidRDefault="00CA37D9">
      <w:pPr>
        <w:rPr>
          <w:rFonts w:ascii="Arial" w:hAnsi="Arial" w:cs="Arial"/>
        </w:rPr>
      </w:pPr>
    </w:p>
    <w:p w:rsidR="00CA37D9" w:rsidRDefault="00CA37D9">
      <w:pPr>
        <w:rPr>
          <w:rFonts w:ascii="Arial" w:hAnsi="Arial" w:cs="Arial"/>
        </w:rPr>
      </w:pPr>
    </w:p>
    <w:p w:rsidR="00CA37D9" w:rsidRDefault="00CA37D9">
      <w:pPr>
        <w:rPr>
          <w:rFonts w:ascii="Arial" w:hAnsi="Arial" w:cs="Arial"/>
        </w:rPr>
      </w:pPr>
    </w:p>
    <w:p w:rsidR="00CA37D9" w:rsidRPr="00BA6A7A" w:rsidRDefault="00CA37D9">
      <w:pPr>
        <w:rPr>
          <w:rFonts w:ascii="Arial" w:hAnsi="Arial" w:cs="Arial"/>
        </w:rPr>
      </w:pPr>
    </w:p>
    <w:p w:rsidR="008C2E66" w:rsidRPr="00A54C54" w:rsidRDefault="002B6EDD" w:rsidP="006017B1">
      <w:pPr>
        <w:pStyle w:val="Ttulo2"/>
        <w:numPr>
          <w:ilvl w:val="1"/>
          <w:numId w:val="32"/>
        </w:numPr>
        <w:tabs>
          <w:tab w:val="left" w:pos="1150"/>
        </w:tabs>
        <w:rPr>
          <w:rFonts w:ascii="Arial" w:hAnsi="Arial" w:cs="Arial"/>
        </w:rPr>
      </w:pPr>
      <w:bookmarkStart w:id="10" w:name="_Toc496194077"/>
      <w:r w:rsidRPr="00A54C54">
        <w:rPr>
          <w:rFonts w:ascii="Arial" w:hAnsi="Arial" w:cs="Arial"/>
        </w:rPr>
        <w:lastRenderedPageBreak/>
        <w:t>Árbol</w:t>
      </w:r>
      <w:r w:rsidR="00D2735D" w:rsidRPr="00A54C54">
        <w:rPr>
          <w:rFonts w:ascii="Arial" w:hAnsi="Arial" w:cs="Arial"/>
        </w:rPr>
        <w:t xml:space="preserve"> de problemas.</w:t>
      </w:r>
      <w:bookmarkEnd w:id="10"/>
    </w:p>
    <w:p w:rsidR="008C2E66" w:rsidRDefault="008C2E66" w:rsidP="00454FF4">
      <w:pPr>
        <w:tabs>
          <w:tab w:val="left" w:pos="1150"/>
        </w:tabs>
        <w:rPr>
          <w:rFonts w:ascii="Arial" w:hAnsi="Arial" w:cs="Arial"/>
        </w:rPr>
      </w:pPr>
    </w:p>
    <w:p w:rsidR="008C2E66" w:rsidRDefault="008C2E66" w:rsidP="00454FF4">
      <w:pPr>
        <w:tabs>
          <w:tab w:val="left" w:pos="1150"/>
        </w:tabs>
        <w:rPr>
          <w:rFonts w:ascii="Arial" w:hAnsi="Arial" w:cs="Arial"/>
        </w:rPr>
      </w:pPr>
      <w:r w:rsidRPr="008C2E66">
        <w:rPr>
          <w:noProof/>
        </w:rPr>
        <w:drawing>
          <wp:inline distT="0" distB="0" distL="0" distR="0">
            <wp:extent cx="5770285" cy="3811270"/>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72057" cy="3812440"/>
                    </a:xfrm>
                    <a:prstGeom prst="rect">
                      <a:avLst/>
                    </a:prstGeom>
                    <a:noFill/>
                    <a:ln>
                      <a:noFill/>
                    </a:ln>
                  </pic:spPr>
                </pic:pic>
              </a:graphicData>
            </a:graphic>
          </wp:inline>
        </w:drawing>
      </w:r>
    </w:p>
    <w:p w:rsidR="008C2E66" w:rsidRPr="0072288D" w:rsidRDefault="008C2E66" w:rsidP="00454FF4">
      <w:pPr>
        <w:tabs>
          <w:tab w:val="left" w:pos="1150"/>
        </w:tabs>
        <w:rPr>
          <w:rFonts w:ascii="Arial" w:hAnsi="Arial" w:cs="Arial"/>
        </w:rPr>
      </w:pPr>
    </w:p>
    <w:p w:rsidR="00C10895" w:rsidRPr="0072288D" w:rsidRDefault="00C10895" w:rsidP="00C10895">
      <w:pPr>
        <w:rPr>
          <w:rFonts w:ascii="Arial" w:hAnsi="Arial" w:cs="Arial"/>
        </w:rPr>
      </w:pPr>
    </w:p>
    <w:p w:rsidR="00C10895" w:rsidRPr="0072288D" w:rsidRDefault="00C10895" w:rsidP="00EE1B0D">
      <w:pPr>
        <w:pStyle w:val="Ttulo1"/>
        <w:numPr>
          <w:ilvl w:val="0"/>
          <w:numId w:val="32"/>
        </w:numPr>
        <w:rPr>
          <w:rFonts w:ascii="Arial" w:hAnsi="Arial" w:cs="Arial"/>
        </w:rPr>
      </w:pPr>
      <w:bookmarkStart w:id="11" w:name="_Toc496194078"/>
      <w:r w:rsidRPr="0072288D">
        <w:rPr>
          <w:rFonts w:ascii="Arial" w:hAnsi="Arial" w:cs="Arial"/>
        </w:rPr>
        <w:t xml:space="preserve">Objetivos </w:t>
      </w:r>
      <w:r w:rsidR="0030551C">
        <w:rPr>
          <w:rFonts w:ascii="Arial" w:hAnsi="Arial" w:cs="Arial"/>
        </w:rPr>
        <w:t>Generales</w:t>
      </w:r>
      <w:bookmarkEnd w:id="11"/>
    </w:p>
    <w:p w:rsidR="0030551C" w:rsidRPr="0030551C" w:rsidRDefault="0030551C" w:rsidP="0030551C">
      <w:pPr>
        <w:rPr>
          <w:rFonts w:ascii="Arial" w:hAnsi="Arial" w:cs="Arial"/>
        </w:rPr>
      </w:pPr>
      <w:r w:rsidRPr="0030551C">
        <w:rPr>
          <w:rFonts w:ascii="Arial" w:hAnsi="Arial" w:cs="Arial"/>
        </w:rPr>
        <w:t>Regular y ordenar el crecimiento urbano.</w:t>
      </w:r>
    </w:p>
    <w:p w:rsidR="0030551C" w:rsidRPr="0030551C" w:rsidRDefault="0030551C" w:rsidP="0030551C">
      <w:pPr>
        <w:rPr>
          <w:rFonts w:ascii="Arial" w:hAnsi="Arial" w:cs="Arial"/>
        </w:rPr>
      </w:pPr>
      <w:r w:rsidRPr="0030551C">
        <w:rPr>
          <w:rFonts w:ascii="Arial" w:hAnsi="Arial" w:cs="Arial"/>
        </w:rPr>
        <w:t>Compatibilizar los usos del suelo existentes.</w:t>
      </w:r>
    </w:p>
    <w:p w:rsidR="00116E70" w:rsidRPr="0030551C" w:rsidRDefault="0030551C" w:rsidP="0030551C">
      <w:pPr>
        <w:rPr>
          <w:rFonts w:ascii="Arial" w:hAnsi="Arial" w:cs="Arial"/>
        </w:rPr>
      </w:pPr>
      <w:r w:rsidRPr="0030551C">
        <w:rPr>
          <w:rFonts w:ascii="Arial" w:hAnsi="Arial" w:cs="Arial"/>
        </w:rPr>
        <w:t>Mejorar la administración Urbana.</w:t>
      </w:r>
    </w:p>
    <w:p w:rsidR="0030551C" w:rsidRPr="0072288D" w:rsidRDefault="0030551C" w:rsidP="0030551C">
      <w:pPr>
        <w:pStyle w:val="Ttulo1"/>
        <w:numPr>
          <w:ilvl w:val="0"/>
          <w:numId w:val="0"/>
        </w:numPr>
        <w:ind w:left="432"/>
        <w:rPr>
          <w:rFonts w:ascii="Arial" w:hAnsi="Arial" w:cs="Arial"/>
        </w:rPr>
      </w:pPr>
      <w:bookmarkStart w:id="12" w:name="_Toc496194079"/>
      <w:r w:rsidRPr="0072288D">
        <w:rPr>
          <w:rFonts w:ascii="Arial" w:hAnsi="Arial" w:cs="Arial"/>
        </w:rPr>
        <w:t xml:space="preserve">Objetivos </w:t>
      </w:r>
      <w:r>
        <w:rPr>
          <w:rFonts w:ascii="Arial" w:hAnsi="Arial" w:cs="Arial"/>
        </w:rPr>
        <w:t>Generales</w:t>
      </w:r>
      <w:bookmarkEnd w:id="12"/>
    </w:p>
    <w:p w:rsidR="0030551C" w:rsidRPr="0030551C" w:rsidRDefault="0030551C" w:rsidP="0030551C">
      <w:pPr>
        <w:rPr>
          <w:rFonts w:ascii="Arial" w:hAnsi="Arial" w:cs="Arial"/>
        </w:rPr>
      </w:pPr>
    </w:p>
    <w:p w:rsidR="0030551C" w:rsidRPr="0030551C" w:rsidRDefault="0030551C" w:rsidP="0030551C">
      <w:pPr>
        <w:rPr>
          <w:rFonts w:ascii="Arial" w:hAnsi="Arial" w:cs="Arial"/>
        </w:rPr>
      </w:pPr>
      <w:r w:rsidRPr="0030551C">
        <w:rPr>
          <w:rFonts w:ascii="Arial" w:hAnsi="Arial" w:cs="Arial"/>
        </w:rPr>
        <w:t>Apoyar la promoción de fraccionamientos municipales de vivienda, que requieran de estímulos a la urbanización.</w:t>
      </w:r>
    </w:p>
    <w:p w:rsidR="0030551C" w:rsidRPr="0030551C" w:rsidRDefault="0030551C" w:rsidP="0030551C">
      <w:pPr>
        <w:rPr>
          <w:rFonts w:ascii="Arial" w:hAnsi="Arial" w:cs="Arial"/>
        </w:rPr>
      </w:pPr>
      <w:r w:rsidRPr="0030551C">
        <w:rPr>
          <w:rFonts w:ascii="Arial" w:hAnsi="Arial" w:cs="Arial"/>
        </w:rPr>
        <w:t>Apoyar la adquisición de reservas territoriales, como patrimonio municipal, en los sitios apropiados para la expansión urbana.</w:t>
      </w:r>
    </w:p>
    <w:p w:rsidR="00C10895" w:rsidRDefault="00C10895" w:rsidP="00C10895">
      <w:pPr>
        <w:rPr>
          <w:rFonts w:ascii="Arial" w:hAnsi="Arial" w:cs="Arial"/>
        </w:rPr>
      </w:pPr>
    </w:p>
    <w:p w:rsidR="008C4101" w:rsidRPr="0072288D" w:rsidRDefault="008C4101" w:rsidP="00C10895">
      <w:pPr>
        <w:rPr>
          <w:rFonts w:ascii="Arial" w:hAnsi="Arial" w:cs="Arial"/>
        </w:rPr>
      </w:pPr>
    </w:p>
    <w:p w:rsidR="00C10895" w:rsidRDefault="00714E77" w:rsidP="00EE1B0D">
      <w:pPr>
        <w:pStyle w:val="Ttulo2"/>
        <w:numPr>
          <w:ilvl w:val="1"/>
          <w:numId w:val="32"/>
        </w:numPr>
        <w:rPr>
          <w:rFonts w:ascii="Arial" w:hAnsi="Arial" w:cs="Arial"/>
        </w:rPr>
      </w:pPr>
      <w:bookmarkStart w:id="13" w:name="_Toc496194080"/>
      <w:r w:rsidRPr="0072288D">
        <w:rPr>
          <w:rFonts w:ascii="Arial" w:hAnsi="Arial" w:cs="Arial"/>
        </w:rPr>
        <w:lastRenderedPageBreak/>
        <w:t>Árbol</w:t>
      </w:r>
      <w:r w:rsidR="00C10895" w:rsidRPr="0072288D">
        <w:rPr>
          <w:rFonts w:ascii="Arial" w:hAnsi="Arial" w:cs="Arial"/>
        </w:rPr>
        <w:t xml:space="preserve"> de objetivos</w:t>
      </w:r>
      <w:bookmarkEnd w:id="13"/>
    </w:p>
    <w:p w:rsidR="008C2E66" w:rsidRPr="008C2E66" w:rsidRDefault="008C2E66" w:rsidP="008C2E66"/>
    <w:p w:rsidR="00FF6EFC" w:rsidRPr="0072288D" w:rsidRDefault="008C2E66" w:rsidP="00FF6EFC">
      <w:pPr>
        <w:rPr>
          <w:rFonts w:ascii="Arial" w:hAnsi="Arial" w:cs="Arial"/>
        </w:rPr>
      </w:pPr>
      <w:r w:rsidRPr="008C2E66">
        <w:rPr>
          <w:noProof/>
        </w:rPr>
        <w:drawing>
          <wp:inline distT="0" distB="0" distL="0" distR="0" wp14:anchorId="1B1681C2" wp14:editId="497CA2CD">
            <wp:extent cx="6140265" cy="42081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240" cy="4210184"/>
                    </a:xfrm>
                    <a:prstGeom prst="rect">
                      <a:avLst/>
                    </a:prstGeom>
                    <a:noFill/>
                    <a:ln>
                      <a:noFill/>
                    </a:ln>
                  </pic:spPr>
                </pic:pic>
              </a:graphicData>
            </a:graphic>
          </wp:inline>
        </w:drawing>
      </w:r>
    </w:p>
    <w:p w:rsidR="008C2E66" w:rsidRDefault="008C2E66" w:rsidP="00C10895">
      <w:pPr>
        <w:rPr>
          <w:rFonts w:ascii="Arial" w:hAnsi="Arial" w:cs="Arial"/>
        </w:rPr>
      </w:pPr>
    </w:p>
    <w:p w:rsidR="00116E70" w:rsidRPr="00587489" w:rsidRDefault="00116E70" w:rsidP="00116E70">
      <w:pPr>
        <w:pStyle w:val="Ttulo1"/>
        <w:numPr>
          <w:ilvl w:val="0"/>
          <w:numId w:val="0"/>
        </w:numPr>
        <w:ind w:left="432" w:hanging="432"/>
        <w:rPr>
          <w:rFonts w:ascii="Arial" w:hAnsi="Arial" w:cs="Arial"/>
        </w:rPr>
      </w:pPr>
      <w:bookmarkStart w:id="14" w:name="_Toc496194081"/>
      <w:r>
        <w:rPr>
          <w:rFonts w:ascii="Arial" w:hAnsi="Arial" w:cs="Arial"/>
        </w:rPr>
        <w:t>Metas</w:t>
      </w:r>
      <w:bookmarkEnd w:id="14"/>
    </w:p>
    <w:p w:rsidR="00116E70" w:rsidRPr="00116E70" w:rsidRDefault="00116E70" w:rsidP="00116E70">
      <w:pPr>
        <w:rPr>
          <w:rFonts w:ascii="Arial" w:hAnsi="Arial" w:cs="Arial"/>
        </w:rPr>
      </w:pPr>
      <w:r w:rsidRPr="00116E70">
        <w:rPr>
          <w:rFonts w:ascii="Arial" w:hAnsi="Arial" w:cs="Arial"/>
        </w:rPr>
        <w:t>Regularizar asentamientos en comunidades como: Tavera, Rinconcillo, Morales, Pozos, la Esperanza, La Ladrillera (Cuenda)</w:t>
      </w:r>
    </w:p>
    <w:p w:rsidR="00116E70" w:rsidRPr="00116E70" w:rsidRDefault="00116E70" w:rsidP="00116E70">
      <w:pPr>
        <w:rPr>
          <w:rFonts w:ascii="Arial" w:hAnsi="Arial" w:cs="Arial"/>
        </w:rPr>
      </w:pPr>
      <w:r w:rsidRPr="00116E70">
        <w:rPr>
          <w:rFonts w:ascii="Arial" w:hAnsi="Arial" w:cs="Arial"/>
        </w:rPr>
        <w:t>En Cabecera Municipal: Colonia La Ganadera, Fraccionamiento Revolución, Fraccionamiento los Laureles, Fraccionamiento los Huertos</w:t>
      </w:r>
      <w:r w:rsidRPr="00116E70">
        <w:rPr>
          <w:rFonts w:ascii="Arial" w:hAnsi="Arial" w:cs="Arial"/>
          <w:b/>
          <w:bCs/>
        </w:rPr>
        <w:t>.</w:t>
      </w:r>
    </w:p>
    <w:p w:rsidR="00116E70" w:rsidRDefault="00116E70" w:rsidP="00116E70">
      <w:pPr>
        <w:rPr>
          <w:rFonts w:ascii="Arial" w:hAnsi="Arial" w:cs="Arial"/>
        </w:rPr>
      </w:pPr>
    </w:p>
    <w:p w:rsidR="004F69F5" w:rsidRDefault="004F69F5" w:rsidP="00116E70">
      <w:pPr>
        <w:rPr>
          <w:rFonts w:ascii="Arial" w:hAnsi="Arial" w:cs="Arial"/>
        </w:rPr>
      </w:pPr>
    </w:p>
    <w:p w:rsidR="004F69F5" w:rsidRPr="0072288D" w:rsidRDefault="004F69F5" w:rsidP="00116E70">
      <w:pPr>
        <w:rPr>
          <w:rFonts w:ascii="Arial" w:hAnsi="Arial" w:cs="Arial"/>
        </w:rPr>
      </w:pPr>
    </w:p>
    <w:p w:rsidR="008C2E66" w:rsidRDefault="008C2E66" w:rsidP="00C10895">
      <w:pPr>
        <w:rPr>
          <w:rFonts w:ascii="Arial" w:hAnsi="Arial" w:cs="Arial"/>
        </w:rPr>
      </w:pPr>
    </w:p>
    <w:p w:rsidR="00CA37D9" w:rsidRDefault="00CA37D9" w:rsidP="00C10895">
      <w:pPr>
        <w:rPr>
          <w:rFonts w:ascii="Arial" w:hAnsi="Arial" w:cs="Arial"/>
        </w:rPr>
      </w:pPr>
    </w:p>
    <w:p w:rsidR="00CA37D9" w:rsidRPr="0072288D" w:rsidRDefault="00CA37D9" w:rsidP="00C10895">
      <w:pPr>
        <w:rPr>
          <w:rFonts w:ascii="Arial" w:hAnsi="Arial" w:cs="Arial"/>
        </w:rPr>
      </w:pPr>
    </w:p>
    <w:p w:rsidR="00FF6EFC" w:rsidRPr="00587489" w:rsidRDefault="00C10895" w:rsidP="00116E70">
      <w:pPr>
        <w:pStyle w:val="Ttulo1"/>
        <w:numPr>
          <w:ilvl w:val="0"/>
          <w:numId w:val="34"/>
        </w:numPr>
        <w:rPr>
          <w:rFonts w:ascii="Arial" w:hAnsi="Arial" w:cs="Arial"/>
        </w:rPr>
      </w:pPr>
      <w:bookmarkStart w:id="15" w:name="_Toc496194082"/>
      <w:r w:rsidRPr="0072288D">
        <w:rPr>
          <w:rFonts w:ascii="Arial" w:hAnsi="Arial" w:cs="Arial"/>
        </w:rPr>
        <w:lastRenderedPageBreak/>
        <w:t>Cobertura</w:t>
      </w:r>
      <w:bookmarkEnd w:id="15"/>
    </w:p>
    <w:p w:rsidR="00C10895" w:rsidRPr="0072288D" w:rsidRDefault="00C10895" w:rsidP="00C10895">
      <w:pPr>
        <w:rPr>
          <w:rFonts w:ascii="Arial" w:hAnsi="Arial" w:cs="Arial"/>
        </w:rPr>
      </w:pPr>
    </w:p>
    <w:p w:rsidR="00C10895" w:rsidRDefault="00C10895" w:rsidP="00116E70">
      <w:pPr>
        <w:pStyle w:val="Ttulo2"/>
        <w:numPr>
          <w:ilvl w:val="1"/>
          <w:numId w:val="34"/>
        </w:numPr>
        <w:rPr>
          <w:rFonts w:ascii="Arial" w:hAnsi="Arial" w:cs="Arial"/>
        </w:rPr>
      </w:pPr>
      <w:bookmarkStart w:id="16" w:name="_Toc496194083"/>
      <w:r w:rsidRPr="0072288D">
        <w:rPr>
          <w:rFonts w:ascii="Arial" w:hAnsi="Arial" w:cs="Arial"/>
        </w:rPr>
        <w:t>Identificación y caracterización de la población potencial</w:t>
      </w:r>
      <w:r w:rsidR="004201D4">
        <w:rPr>
          <w:rFonts w:ascii="Arial" w:hAnsi="Arial" w:cs="Arial"/>
        </w:rPr>
        <w:t>.</w:t>
      </w:r>
      <w:bookmarkEnd w:id="16"/>
    </w:p>
    <w:p w:rsidR="00714E77" w:rsidRPr="0072288D" w:rsidRDefault="004201D4" w:rsidP="00116E70">
      <w:pPr>
        <w:jc w:val="both"/>
        <w:rPr>
          <w:rFonts w:ascii="Arial" w:hAnsi="Arial" w:cs="Arial"/>
        </w:rPr>
      </w:pPr>
      <w:r>
        <w:t xml:space="preserve">La población potencial es identificada por el total de la población que se registra en el municipio de </w:t>
      </w:r>
      <w:r w:rsidR="0030551C">
        <w:t>Santa cruz de Juventino Rosas</w:t>
      </w:r>
      <w:r w:rsidR="0030551C" w:rsidRPr="0030551C">
        <w:rPr>
          <w:rFonts w:ascii="Arial" w:hAnsi="Arial" w:cs="Arial"/>
          <w:sz w:val="23"/>
          <w:szCs w:val="23"/>
        </w:rPr>
        <w:t xml:space="preserve"> </w:t>
      </w:r>
      <w:r w:rsidR="0030551C" w:rsidRPr="0030551C">
        <w:t>Actualmente, el municipio de Santa Cruz de Juventino Rosas cuenta con una población de 83060 habitantes (INEGI, 2015)</w:t>
      </w:r>
      <w:r w:rsidR="0030551C">
        <w:t xml:space="preserve">. </w:t>
      </w:r>
    </w:p>
    <w:p w:rsidR="00290DDE" w:rsidRDefault="00154E5D" w:rsidP="00290DDE">
      <w:pPr>
        <w:jc w:val="both"/>
        <w:rPr>
          <w:rFonts w:ascii="Arial" w:hAnsi="Arial" w:cs="Arial"/>
        </w:rPr>
      </w:pPr>
      <w:r w:rsidRPr="0072288D">
        <w:rPr>
          <w:rFonts w:ascii="Arial" w:hAnsi="Arial" w:cs="Arial"/>
        </w:rPr>
        <w:t xml:space="preserve">  </w:t>
      </w:r>
    </w:p>
    <w:p w:rsidR="00290DDE" w:rsidRPr="00116E70" w:rsidRDefault="00154E5D" w:rsidP="00290DDE">
      <w:pPr>
        <w:jc w:val="both"/>
        <w:rPr>
          <w:rFonts w:ascii="Arial" w:hAnsi="Arial" w:cs="Arial"/>
          <w:color w:val="2E74B5" w:themeColor="accent1" w:themeShade="BF"/>
        </w:rPr>
      </w:pPr>
      <w:r w:rsidRPr="00116E70">
        <w:rPr>
          <w:rFonts w:ascii="Arial" w:hAnsi="Arial" w:cs="Arial"/>
          <w:color w:val="2E74B5" w:themeColor="accent1" w:themeShade="BF"/>
        </w:rPr>
        <w:t xml:space="preserve"> </w:t>
      </w:r>
      <w:r w:rsidR="00290DDE" w:rsidRPr="00116E70">
        <w:rPr>
          <w:rFonts w:ascii="Arial" w:hAnsi="Arial" w:cs="Arial"/>
          <w:b/>
          <w:bCs/>
          <w:color w:val="2E74B5" w:themeColor="accent1" w:themeShade="BF"/>
        </w:rPr>
        <w:t>OBJETIVOS</w:t>
      </w:r>
    </w:p>
    <w:p w:rsidR="00290DDE" w:rsidRPr="00290DDE" w:rsidRDefault="00290DDE" w:rsidP="00290DDE">
      <w:pPr>
        <w:jc w:val="both"/>
        <w:rPr>
          <w:rFonts w:ascii="Arial" w:hAnsi="Arial" w:cs="Arial"/>
        </w:rPr>
      </w:pPr>
      <w:r w:rsidRPr="00290DDE">
        <w:rPr>
          <w:rFonts w:ascii="Arial" w:hAnsi="Arial" w:cs="Arial"/>
        </w:rPr>
        <w:t>Dar certeza jurídica a los Asentamientos Humanos Irregulares, mediante el proceso de</w:t>
      </w:r>
      <w:r w:rsidRPr="00290DDE">
        <w:rPr>
          <w:rFonts w:ascii="Arial" w:hAnsi="Arial" w:cs="Arial"/>
          <w:b/>
          <w:bCs/>
        </w:rPr>
        <w:t xml:space="preserve"> </w:t>
      </w:r>
      <w:r w:rsidR="00116E70" w:rsidRPr="00290DDE">
        <w:rPr>
          <w:rFonts w:ascii="Arial" w:hAnsi="Arial" w:cs="Arial"/>
          <w:b/>
          <w:bCs/>
        </w:rPr>
        <w:t>Regularización</w:t>
      </w:r>
      <w:r w:rsidR="00116E70" w:rsidRPr="00290DDE">
        <w:rPr>
          <w:rFonts w:ascii="Arial" w:hAnsi="Arial" w:cs="Arial"/>
        </w:rPr>
        <w:t>,</w:t>
      </w:r>
      <w:r w:rsidRPr="00290DDE">
        <w:rPr>
          <w:rFonts w:ascii="Arial" w:hAnsi="Arial" w:cs="Arial"/>
        </w:rPr>
        <w:t xml:space="preserve"> proporcionándoles su </w:t>
      </w:r>
      <w:r>
        <w:rPr>
          <w:rFonts w:ascii="Arial" w:hAnsi="Arial" w:cs="Arial"/>
          <w:b/>
          <w:bCs/>
        </w:rPr>
        <w:t>Escritura Pública de Propiedad.</w:t>
      </w:r>
    </w:p>
    <w:p w:rsidR="00FF6EFC" w:rsidRPr="0072288D" w:rsidRDefault="00FF6EFC" w:rsidP="00FF6EFC">
      <w:pPr>
        <w:rPr>
          <w:rFonts w:ascii="Arial" w:hAnsi="Arial" w:cs="Arial"/>
        </w:rPr>
      </w:pPr>
    </w:p>
    <w:p w:rsidR="00714E77" w:rsidRPr="0072288D" w:rsidRDefault="00714E77" w:rsidP="00116E70">
      <w:pPr>
        <w:pStyle w:val="Ttulo2"/>
        <w:numPr>
          <w:ilvl w:val="1"/>
          <w:numId w:val="34"/>
        </w:numPr>
        <w:rPr>
          <w:rFonts w:ascii="Arial" w:hAnsi="Arial" w:cs="Arial"/>
        </w:rPr>
      </w:pPr>
      <w:bookmarkStart w:id="17" w:name="_Toc496194084"/>
      <w:r w:rsidRPr="0072288D">
        <w:rPr>
          <w:rFonts w:ascii="Arial" w:hAnsi="Arial" w:cs="Arial"/>
        </w:rPr>
        <w:t>Frecuencia de actualización de la población potencial y objetivo</w:t>
      </w:r>
      <w:bookmarkEnd w:id="17"/>
    </w:p>
    <w:p w:rsidR="00FF6EFC" w:rsidRPr="0072288D" w:rsidRDefault="00154E5D" w:rsidP="00FF6EFC">
      <w:pPr>
        <w:rPr>
          <w:rFonts w:ascii="Arial" w:hAnsi="Arial" w:cs="Arial"/>
        </w:rPr>
      </w:pPr>
      <w:r>
        <w:rPr>
          <w:rFonts w:ascii="Arial" w:hAnsi="Arial" w:cs="Arial"/>
        </w:rPr>
        <w:t>La frecuencia de actualización de la población es anual.</w:t>
      </w:r>
    </w:p>
    <w:p w:rsidR="00714E77" w:rsidRPr="0072288D" w:rsidRDefault="00714E77" w:rsidP="00714E77">
      <w:pPr>
        <w:rPr>
          <w:rFonts w:ascii="Arial" w:hAnsi="Arial" w:cs="Arial"/>
        </w:rPr>
      </w:pPr>
    </w:p>
    <w:p w:rsidR="00714E77" w:rsidRDefault="00290DDE" w:rsidP="00116E70">
      <w:pPr>
        <w:pStyle w:val="Ttulo1"/>
        <w:numPr>
          <w:ilvl w:val="0"/>
          <w:numId w:val="34"/>
        </w:numPr>
        <w:rPr>
          <w:rFonts w:ascii="Arial" w:hAnsi="Arial" w:cs="Arial"/>
        </w:rPr>
      </w:pPr>
      <w:bookmarkStart w:id="18" w:name="_Toc496194085"/>
      <w:r w:rsidRPr="00290DDE">
        <w:rPr>
          <w:rFonts w:ascii="Arial" w:hAnsi="Arial" w:cs="Arial"/>
        </w:rPr>
        <w:t>Accione</w:t>
      </w:r>
      <w:r>
        <w:rPr>
          <w:rFonts w:ascii="Arial" w:hAnsi="Arial" w:cs="Arial"/>
        </w:rPr>
        <w:t>s</w:t>
      </w:r>
      <w:bookmarkEnd w:id="18"/>
    </w:p>
    <w:p w:rsidR="00290DDE" w:rsidRPr="00290DDE" w:rsidRDefault="00E851D3" w:rsidP="00290DDE">
      <w:pPr>
        <w:rPr>
          <w:rFonts w:ascii="Arial" w:hAnsi="Arial" w:cs="Arial"/>
        </w:rPr>
      </w:pPr>
      <w:r>
        <w:rPr>
          <w:rFonts w:ascii="Arial" w:hAnsi="Arial" w:cs="Arial"/>
        </w:rPr>
        <w:t>Firma de Convenios con CIVIPA e INSUS (</w:t>
      </w:r>
      <w:r w:rsidR="00290DDE" w:rsidRPr="00290DDE">
        <w:rPr>
          <w:rFonts w:ascii="Arial" w:hAnsi="Arial" w:cs="Arial"/>
        </w:rPr>
        <w:t xml:space="preserve"> CORETT</w:t>
      </w:r>
      <w:r>
        <w:rPr>
          <w:rFonts w:ascii="Arial" w:hAnsi="Arial" w:cs="Arial"/>
        </w:rPr>
        <w:t xml:space="preserve"> )</w:t>
      </w:r>
    </w:p>
    <w:p w:rsidR="00290DDE" w:rsidRDefault="00290DDE" w:rsidP="00290DDE">
      <w:pPr>
        <w:rPr>
          <w:b/>
          <w:bCs/>
        </w:rPr>
      </w:pPr>
      <w:r w:rsidRPr="00290DDE">
        <w:rPr>
          <w:rFonts w:ascii="Arial" w:hAnsi="Arial" w:cs="Arial"/>
        </w:rPr>
        <w:t>Señalar a cada fraccionador que gestiones la lotificación de su predio, las condiciones a respetar en materia de densidades, usos y destinos, trayectos de estructura vial</w:t>
      </w:r>
      <w:r w:rsidRPr="00290DDE">
        <w:rPr>
          <w:b/>
          <w:bCs/>
        </w:rPr>
        <w:t>.</w:t>
      </w:r>
    </w:p>
    <w:p w:rsidR="00116E70" w:rsidRDefault="00116E70" w:rsidP="00290DDE"/>
    <w:p w:rsidR="00E20324" w:rsidRPr="0072288D" w:rsidRDefault="00E20324" w:rsidP="00E20324">
      <w:pPr>
        <w:rPr>
          <w:rFonts w:ascii="Arial" w:hAnsi="Arial" w:cs="Arial"/>
        </w:rPr>
      </w:pPr>
    </w:p>
    <w:p w:rsidR="00E20324" w:rsidRDefault="00E20324" w:rsidP="00116E70">
      <w:pPr>
        <w:pStyle w:val="Ttulo2"/>
        <w:numPr>
          <w:ilvl w:val="1"/>
          <w:numId w:val="34"/>
        </w:numPr>
        <w:rPr>
          <w:rFonts w:ascii="Arial" w:hAnsi="Arial" w:cs="Arial"/>
        </w:rPr>
      </w:pPr>
      <w:bookmarkStart w:id="19" w:name="_Toc496194086"/>
      <w:r w:rsidRPr="0072288D">
        <w:rPr>
          <w:rFonts w:ascii="Arial" w:hAnsi="Arial" w:cs="Arial"/>
        </w:rPr>
        <w:t>Estimación del costo operativo del programa.</w:t>
      </w:r>
      <w:bookmarkEnd w:id="19"/>
    </w:p>
    <w:p w:rsidR="00E851D3" w:rsidRPr="00E851D3" w:rsidRDefault="00E851D3" w:rsidP="00E851D3"/>
    <w:p w:rsidR="00E851D3" w:rsidRPr="00290DDE" w:rsidRDefault="00E851D3" w:rsidP="00E851D3">
      <w:pPr>
        <w:rPr>
          <w:rFonts w:ascii="Arial" w:hAnsi="Arial" w:cs="Arial"/>
        </w:rPr>
      </w:pPr>
      <w:r>
        <w:rPr>
          <w:rFonts w:ascii="Arial" w:hAnsi="Arial" w:cs="Arial"/>
        </w:rPr>
        <w:t xml:space="preserve">Por medio de las dependencias </w:t>
      </w:r>
      <w:r w:rsidR="00302079">
        <w:rPr>
          <w:rFonts w:ascii="Arial" w:hAnsi="Arial" w:cs="Arial"/>
        </w:rPr>
        <w:t>INSUS</w:t>
      </w:r>
      <w:r w:rsidR="00ED06DC">
        <w:rPr>
          <w:rFonts w:ascii="Arial" w:hAnsi="Arial" w:cs="Arial"/>
        </w:rPr>
        <w:t xml:space="preserve"> </w:t>
      </w:r>
      <w:r w:rsidR="00A54C54">
        <w:rPr>
          <w:rFonts w:ascii="Arial" w:hAnsi="Arial" w:cs="Arial"/>
        </w:rPr>
        <w:t>y el</w:t>
      </w:r>
      <w:r w:rsidR="00ED06DC">
        <w:rPr>
          <w:rFonts w:ascii="Arial" w:hAnsi="Arial" w:cs="Arial"/>
        </w:rPr>
        <w:t xml:space="preserve"> Instituto de Seguridad en la Tenencia de la Tierra</w:t>
      </w:r>
      <w:r w:rsidR="00302079">
        <w:rPr>
          <w:rFonts w:ascii="Arial" w:hAnsi="Arial" w:cs="Arial"/>
        </w:rPr>
        <w:t xml:space="preserve"> </w:t>
      </w:r>
      <w:r w:rsidR="00DB12C4">
        <w:rPr>
          <w:rFonts w:ascii="Arial" w:hAnsi="Arial" w:cs="Arial"/>
        </w:rPr>
        <w:t>del Estado de Guanajuato</w:t>
      </w:r>
      <w:r w:rsidR="00302079">
        <w:rPr>
          <w:rFonts w:ascii="Arial" w:hAnsi="Arial" w:cs="Arial"/>
        </w:rPr>
        <w:t xml:space="preserve"> se realizarán los trámites técnicos y administrativos los cuales no tienen un costo Directo</w:t>
      </w:r>
      <w:r w:rsidR="00DB12C4">
        <w:rPr>
          <w:rFonts w:ascii="Arial" w:hAnsi="Arial" w:cs="Arial"/>
        </w:rPr>
        <w:t>.</w:t>
      </w:r>
      <w:r w:rsidR="00A54C54">
        <w:rPr>
          <w:rFonts w:ascii="Arial" w:hAnsi="Arial" w:cs="Arial"/>
        </w:rPr>
        <w:t xml:space="preserve"> </w:t>
      </w:r>
    </w:p>
    <w:p w:rsidR="00E20324" w:rsidRDefault="00E20324" w:rsidP="00E20324">
      <w:pPr>
        <w:rPr>
          <w:rFonts w:ascii="Arial" w:hAnsi="Arial" w:cs="Arial"/>
        </w:rPr>
      </w:pPr>
    </w:p>
    <w:p w:rsidR="008C4101" w:rsidRDefault="008C4101" w:rsidP="00E20324">
      <w:pPr>
        <w:rPr>
          <w:rFonts w:ascii="Arial" w:hAnsi="Arial" w:cs="Arial"/>
        </w:rPr>
      </w:pPr>
    </w:p>
    <w:p w:rsidR="008C4101" w:rsidRDefault="008C4101" w:rsidP="00E20324">
      <w:pPr>
        <w:rPr>
          <w:rFonts w:ascii="Arial" w:hAnsi="Arial" w:cs="Arial"/>
        </w:rPr>
      </w:pPr>
    </w:p>
    <w:p w:rsidR="008C4101" w:rsidRDefault="008C4101" w:rsidP="00E20324">
      <w:pPr>
        <w:rPr>
          <w:rFonts w:ascii="Arial" w:hAnsi="Arial" w:cs="Arial"/>
        </w:rPr>
      </w:pPr>
    </w:p>
    <w:p w:rsidR="008C4101" w:rsidRDefault="008C4101" w:rsidP="00E20324">
      <w:pPr>
        <w:rPr>
          <w:rFonts w:ascii="Arial" w:hAnsi="Arial" w:cs="Arial"/>
        </w:rPr>
      </w:pPr>
    </w:p>
    <w:p w:rsidR="008C4101" w:rsidRDefault="008C4101" w:rsidP="00E20324">
      <w:pPr>
        <w:rPr>
          <w:rFonts w:ascii="Arial" w:hAnsi="Arial" w:cs="Arial"/>
        </w:rPr>
      </w:pPr>
    </w:p>
    <w:p w:rsidR="008C4101" w:rsidRDefault="008C4101" w:rsidP="00E20324">
      <w:pPr>
        <w:rPr>
          <w:rFonts w:ascii="Arial" w:hAnsi="Arial" w:cs="Arial"/>
        </w:rPr>
      </w:pPr>
    </w:p>
    <w:p w:rsidR="00E20324" w:rsidRDefault="00E20324" w:rsidP="00116E70">
      <w:pPr>
        <w:pStyle w:val="Ttulo1"/>
        <w:numPr>
          <w:ilvl w:val="0"/>
          <w:numId w:val="34"/>
        </w:numPr>
        <w:rPr>
          <w:rFonts w:ascii="Arial" w:hAnsi="Arial" w:cs="Arial"/>
        </w:rPr>
      </w:pPr>
      <w:bookmarkStart w:id="20" w:name="_Toc496194087"/>
      <w:r w:rsidRPr="0072288D">
        <w:rPr>
          <w:rFonts w:ascii="Arial" w:hAnsi="Arial" w:cs="Arial"/>
        </w:rPr>
        <w:lastRenderedPageBreak/>
        <w:t>Presupuesto</w:t>
      </w:r>
      <w:bookmarkEnd w:id="20"/>
    </w:p>
    <w:p w:rsidR="008C4101" w:rsidRPr="008C4101" w:rsidRDefault="008C4101" w:rsidP="008C4101">
      <w:pPr>
        <w:jc w:val="center"/>
      </w:pPr>
    </w:p>
    <w:p w:rsidR="00637183" w:rsidRDefault="00637183" w:rsidP="008C4101">
      <w:pPr>
        <w:jc w:val="center"/>
        <w:rPr>
          <w:rFonts w:ascii="Arial" w:hAnsi="Arial" w:cs="Arial"/>
        </w:rPr>
      </w:pPr>
      <w:r w:rsidRPr="00637183">
        <w:rPr>
          <w:noProof/>
        </w:rPr>
        <w:drawing>
          <wp:inline distT="0" distB="0" distL="0" distR="0">
            <wp:extent cx="6682268" cy="3058404"/>
            <wp:effectExtent l="0" t="0" r="4445"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95442" cy="3064433"/>
                    </a:xfrm>
                    <a:prstGeom prst="rect">
                      <a:avLst/>
                    </a:prstGeom>
                    <a:noFill/>
                    <a:ln>
                      <a:noFill/>
                    </a:ln>
                  </pic:spPr>
                </pic:pic>
              </a:graphicData>
            </a:graphic>
          </wp:inline>
        </w:drawing>
      </w:r>
    </w:p>
    <w:p w:rsidR="00637183" w:rsidRPr="0072288D" w:rsidRDefault="00637183" w:rsidP="00FF6EFC">
      <w:pPr>
        <w:rPr>
          <w:rFonts w:ascii="Arial" w:hAnsi="Arial" w:cs="Arial"/>
        </w:rPr>
      </w:pPr>
    </w:p>
    <w:p w:rsidR="00D2735D" w:rsidRPr="0072288D" w:rsidRDefault="00D2735D">
      <w:pPr>
        <w:rPr>
          <w:rFonts w:ascii="Arial" w:hAnsi="Arial" w:cs="Arial"/>
        </w:rPr>
      </w:pPr>
    </w:p>
    <w:sectPr w:rsidR="00D2735D" w:rsidRPr="0072288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0018" w:rsidRDefault="00E50018" w:rsidP="000C3AAE">
      <w:pPr>
        <w:spacing w:after="0" w:line="240" w:lineRule="auto"/>
      </w:pPr>
      <w:r>
        <w:separator/>
      </w:r>
    </w:p>
  </w:endnote>
  <w:endnote w:type="continuationSeparator" w:id="0">
    <w:p w:rsidR="00E50018" w:rsidRDefault="00E50018" w:rsidP="000C3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0018" w:rsidRDefault="00E50018" w:rsidP="000C3AAE">
      <w:pPr>
        <w:spacing w:after="0" w:line="240" w:lineRule="auto"/>
      </w:pPr>
      <w:r>
        <w:separator/>
      </w:r>
    </w:p>
  </w:footnote>
  <w:footnote w:type="continuationSeparator" w:id="0">
    <w:p w:rsidR="00E50018" w:rsidRDefault="00E50018" w:rsidP="000C3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EF27CE"/>
    <w:multiLevelType w:val="hybridMultilevel"/>
    <w:tmpl w:val="FAAEA972"/>
    <w:lvl w:ilvl="0" w:tplc="6ED2E65C">
      <w:start w:val="2"/>
      <w:numFmt w:val="decimal"/>
      <w:lvlText w:val="%1"/>
      <w:lvlJc w:val="left"/>
      <w:pPr>
        <w:ind w:left="792" w:hanging="360"/>
      </w:pPr>
      <w:rPr>
        <w:rFonts w:hint="default"/>
      </w:rPr>
    </w:lvl>
    <w:lvl w:ilvl="1" w:tplc="080A0019">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1" w15:restartNumberingAfterBreak="0">
    <w:nsid w:val="251F4DA9"/>
    <w:multiLevelType w:val="multilevel"/>
    <w:tmpl w:val="A518F646"/>
    <w:lvl w:ilvl="0">
      <w:start w:val="1"/>
      <w:numFmt w:val="decimal"/>
      <w:lvlText w:val="%1."/>
      <w:lvlJc w:val="left"/>
      <w:pPr>
        <w:ind w:left="360" w:hanging="360"/>
      </w:pPr>
      <w:rPr>
        <w:color w:val="8496B0" w:themeColor="text2" w:themeTint="99"/>
        <w:sz w:val="20"/>
        <w:szCs w:val="20"/>
      </w:rPr>
    </w:lvl>
    <w:lvl w:ilvl="1">
      <w:start w:val="1"/>
      <w:numFmt w:val="decimal"/>
      <w:isLgl/>
      <w:lvlText w:val="%1.%2"/>
      <w:lvlJc w:val="left"/>
      <w:pPr>
        <w:ind w:left="973" w:hanging="405"/>
      </w:pPr>
      <w:rPr>
        <w:rFonts w:hint="default"/>
        <w:b/>
        <w:sz w:val="24"/>
      </w:rPr>
    </w:lvl>
    <w:lvl w:ilvl="2">
      <w:start w:val="1"/>
      <w:numFmt w:val="decimal"/>
      <w:isLgl/>
      <w:lvlText w:val="%1.%2.%3"/>
      <w:lvlJc w:val="left"/>
      <w:pPr>
        <w:ind w:left="1288" w:hanging="720"/>
      </w:pPr>
      <w:rPr>
        <w:rFonts w:hint="default"/>
        <w:b/>
        <w:sz w:val="24"/>
      </w:rPr>
    </w:lvl>
    <w:lvl w:ilvl="3">
      <w:start w:val="1"/>
      <w:numFmt w:val="decimal"/>
      <w:isLgl/>
      <w:lvlText w:val="%1.%2.%3.%4"/>
      <w:lvlJc w:val="left"/>
      <w:pPr>
        <w:ind w:left="1648" w:hanging="1080"/>
      </w:pPr>
      <w:rPr>
        <w:rFonts w:hint="default"/>
        <w:b/>
        <w:sz w:val="24"/>
      </w:rPr>
    </w:lvl>
    <w:lvl w:ilvl="4">
      <w:start w:val="1"/>
      <w:numFmt w:val="decimal"/>
      <w:isLgl/>
      <w:lvlText w:val="%1.%2.%3.%4.%5"/>
      <w:lvlJc w:val="left"/>
      <w:pPr>
        <w:ind w:left="1648" w:hanging="1080"/>
      </w:pPr>
      <w:rPr>
        <w:rFonts w:hint="default"/>
        <w:b/>
        <w:sz w:val="24"/>
      </w:rPr>
    </w:lvl>
    <w:lvl w:ilvl="5">
      <w:start w:val="1"/>
      <w:numFmt w:val="decimal"/>
      <w:isLgl/>
      <w:lvlText w:val="%1.%2.%3.%4.%5.%6"/>
      <w:lvlJc w:val="left"/>
      <w:pPr>
        <w:ind w:left="2008" w:hanging="1440"/>
      </w:pPr>
      <w:rPr>
        <w:rFonts w:hint="default"/>
        <w:b/>
        <w:sz w:val="24"/>
      </w:rPr>
    </w:lvl>
    <w:lvl w:ilvl="6">
      <w:start w:val="1"/>
      <w:numFmt w:val="decimal"/>
      <w:isLgl/>
      <w:lvlText w:val="%1.%2.%3.%4.%5.%6.%7"/>
      <w:lvlJc w:val="left"/>
      <w:pPr>
        <w:ind w:left="2008" w:hanging="1440"/>
      </w:pPr>
      <w:rPr>
        <w:rFonts w:hint="default"/>
        <w:b/>
        <w:sz w:val="24"/>
      </w:rPr>
    </w:lvl>
    <w:lvl w:ilvl="7">
      <w:start w:val="1"/>
      <w:numFmt w:val="decimal"/>
      <w:isLgl/>
      <w:lvlText w:val="%1.%2.%3.%4.%5.%6.%7.%8"/>
      <w:lvlJc w:val="left"/>
      <w:pPr>
        <w:ind w:left="2368" w:hanging="1800"/>
      </w:pPr>
      <w:rPr>
        <w:rFonts w:hint="default"/>
        <w:b/>
        <w:sz w:val="24"/>
      </w:rPr>
    </w:lvl>
    <w:lvl w:ilvl="8">
      <w:start w:val="1"/>
      <w:numFmt w:val="decimal"/>
      <w:isLgl/>
      <w:lvlText w:val="%1.%2.%3.%4.%5.%6.%7.%8.%9"/>
      <w:lvlJc w:val="left"/>
      <w:pPr>
        <w:ind w:left="2368" w:hanging="1800"/>
      </w:pPr>
      <w:rPr>
        <w:rFonts w:hint="default"/>
        <w:b/>
        <w:sz w:val="24"/>
      </w:rPr>
    </w:lvl>
  </w:abstractNum>
  <w:abstractNum w:abstractNumId="2" w15:restartNumberingAfterBreak="0">
    <w:nsid w:val="2EC31E97"/>
    <w:multiLevelType w:val="hybridMultilevel"/>
    <w:tmpl w:val="84E0E9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941A7F"/>
    <w:multiLevelType w:val="hybridMultilevel"/>
    <w:tmpl w:val="7BFCD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C676E55"/>
    <w:multiLevelType w:val="hybridMultilevel"/>
    <w:tmpl w:val="FAAEA972"/>
    <w:lvl w:ilvl="0" w:tplc="6ED2E65C">
      <w:start w:val="2"/>
      <w:numFmt w:val="decimal"/>
      <w:lvlText w:val="%1"/>
      <w:lvlJc w:val="left"/>
      <w:pPr>
        <w:ind w:left="792" w:hanging="360"/>
      </w:pPr>
      <w:rPr>
        <w:rFonts w:hint="default"/>
      </w:rPr>
    </w:lvl>
    <w:lvl w:ilvl="1" w:tplc="080A0019">
      <w:start w:val="1"/>
      <w:numFmt w:val="lowerLetter"/>
      <w:lvlText w:val="%2."/>
      <w:lvlJc w:val="left"/>
      <w:pPr>
        <w:ind w:left="1512" w:hanging="360"/>
      </w:pPr>
    </w:lvl>
    <w:lvl w:ilvl="2" w:tplc="080A001B" w:tentative="1">
      <w:start w:val="1"/>
      <w:numFmt w:val="lowerRoman"/>
      <w:lvlText w:val="%3."/>
      <w:lvlJc w:val="right"/>
      <w:pPr>
        <w:ind w:left="2232" w:hanging="180"/>
      </w:pPr>
    </w:lvl>
    <w:lvl w:ilvl="3" w:tplc="080A000F" w:tentative="1">
      <w:start w:val="1"/>
      <w:numFmt w:val="decimal"/>
      <w:lvlText w:val="%4."/>
      <w:lvlJc w:val="left"/>
      <w:pPr>
        <w:ind w:left="2952" w:hanging="360"/>
      </w:pPr>
    </w:lvl>
    <w:lvl w:ilvl="4" w:tplc="080A0019" w:tentative="1">
      <w:start w:val="1"/>
      <w:numFmt w:val="lowerLetter"/>
      <w:lvlText w:val="%5."/>
      <w:lvlJc w:val="left"/>
      <w:pPr>
        <w:ind w:left="3672" w:hanging="360"/>
      </w:pPr>
    </w:lvl>
    <w:lvl w:ilvl="5" w:tplc="080A001B" w:tentative="1">
      <w:start w:val="1"/>
      <w:numFmt w:val="lowerRoman"/>
      <w:lvlText w:val="%6."/>
      <w:lvlJc w:val="right"/>
      <w:pPr>
        <w:ind w:left="4392" w:hanging="180"/>
      </w:pPr>
    </w:lvl>
    <w:lvl w:ilvl="6" w:tplc="080A000F" w:tentative="1">
      <w:start w:val="1"/>
      <w:numFmt w:val="decimal"/>
      <w:lvlText w:val="%7."/>
      <w:lvlJc w:val="left"/>
      <w:pPr>
        <w:ind w:left="5112" w:hanging="360"/>
      </w:pPr>
    </w:lvl>
    <w:lvl w:ilvl="7" w:tplc="080A0019" w:tentative="1">
      <w:start w:val="1"/>
      <w:numFmt w:val="lowerLetter"/>
      <w:lvlText w:val="%8."/>
      <w:lvlJc w:val="left"/>
      <w:pPr>
        <w:ind w:left="5832" w:hanging="360"/>
      </w:pPr>
    </w:lvl>
    <w:lvl w:ilvl="8" w:tplc="080A001B" w:tentative="1">
      <w:start w:val="1"/>
      <w:numFmt w:val="lowerRoman"/>
      <w:lvlText w:val="%9."/>
      <w:lvlJc w:val="right"/>
      <w:pPr>
        <w:ind w:left="6552" w:hanging="180"/>
      </w:pPr>
    </w:lvl>
  </w:abstractNum>
  <w:abstractNum w:abstractNumId="5" w15:restartNumberingAfterBreak="0">
    <w:nsid w:val="4367178D"/>
    <w:multiLevelType w:val="hybridMultilevel"/>
    <w:tmpl w:val="45E4C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92B42AB"/>
    <w:multiLevelType w:val="hybridMultilevel"/>
    <w:tmpl w:val="A9743406"/>
    <w:lvl w:ilvl="0" w:tplc="89C6D5A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CDF1304"/>
    <w:multiLevelType w:val="hybridMultilevel"/>
    <w:tmpl w:val="647A2FE6"/>
    <w:lvl w:ilvl="0" w:tplc="E48090A2">
      <w:start w:val="1"/>
      <w:numFmt w:val="bullet"/>
      <w:lvlText w:val="•"/>
      <w:lvlJc w:val="left"/>
      <w:pPr>
        <w:tabs>
          <w:tab w:val="num" w:pos="720"/>
        </w:tabs>
        <w:ind w:left="720" w:hanging="360"/>
      </w:pPr>
      <w:rPr>
        <w:rFonts w:ascii="Arial" w:hAnsi="Arial" w:hint="default"/>
      </w:rPr>
    </w:lvl>
    <w:lvl w:ilvl="1" w:tplc="07B872BA" w:tentative="1">
      <w:start w:val="1"/>
      <w:numFmt w:val="bullet"/>
      <w:lvlText w:val="•"/>
      <w:lvlJc w:val="left"/>
      <w:pPr>
        <w:tabs>
          <w:tab w:val="num" w:pos="1440"/>
        </w:tabs>
        <w:ind w:left="1440" w:hanging="360"/>
      </w:pPr>
      <w:rPr>
        <w:rFonts w:ascii="Arial" w:hAnsi="Arial" w:hint="default"/>
      </w:rPr>
    </w:lvl>
    <w:lvl w:ilvl="2" w:tplc="A4C49AFA" w:tentative="1">
      <w:start w:val="1"/>
      <w:numFmt w:val="bullet"/>
      <w:lvlText w:val="•"/>
      <w:lvlJc w:val="left"/>
      <w:pPr>
        <w:tabs>
          <w:tab w:val="num" w:pos="2160"/>
        </w:tabs>
        <w:ind w:left="2160" w:hanging="360"/>
      </w:pPr>
      <w:rPr>
        <w:rFonts w:ascii="Arial" w:hAnsi="Arial" w:hint="default"/>
      </w:rPr>
    </w:lvl>
    <w:lvl w:ilvl="3" w:tplc="011E159C" w:tentative="1">
      <w:start w:val="1"/>
      <w:numFmt w:val="bullet"/>
      <w:lvlText w:val="•"/>
      <w:lvlJc w:val="left"/>
      <w:pPr>
        <w:tabs>
          <w:tab w:val="num" w:pos="2880"/>
        </w:tabs>
        <w:ind w:left="2880" w:hanging="360"/>
      </w:pPr>
      <w:rPr>
        <w:rFonts w:ascii="Arial" w:hAnsi="Arial" w:hint="default"/>
      </w:rPr>
    </w:lvl>
    <w:lvl w:ilvl="4" w:tplc="5DDC4188" w:tentative="1">
      <w:start w:val="1"/>
      <w:numFmt w:val="bullet"/>
      <w:lvlText w:val="•"/>
      <w:lvlJc w:val="left"/>
      <w:pPr>
        <w:tabs>
          <w:tab w:val="num" w:pos="3600"/>
        </w:tabs>
        <w:ind w:left="3600" w:hanging="360"/>
      </w:pPr>
      <w:rPr>
        <w:rFonts w:ascii="Arial" w:hAnsi="Arial" w:hint="default"/>
      </w:rPr>
    </w:lvl>
    <w:lvl w:ilvl="5" w:tplc="5B368BB0" w:tentative="1">
      <w:start w:val="1"/>
      <w:numFmt w:val="bullet"/>
      <w:lvlText w:val="•"/>
      <w:lvlJc w:val="left"/>
      <w:pPr>
        <w:tabs>
          <w:tab w:val="num" w:pos="4320"/>
        </w:tabs>
        <w:ind w:left="4320" w:hanging="360"/>
      </w:pPr>
      <w:rPr>
        <w:rFonts w:ascii="Arial" w:hAnsi="Arial" w:hint="default"/>
      </w:rPr>
    </w:lvl>
    <w:lvl w:ilvl="6" w:tplc="8B04AB92" w:tentative="1">
      <w:start w:val="1"/>
      <w:numFmt w:val="bullet"/>
      <w:lvlText w:val="•"/>
      <w:lvlJc w:val="left"/>
      <w:pPr>
        <w:tabs>
          <w:tab w:val="num" w:pos="5040"/>
        </w:tabs>
        <w:ind w:left="5040" w:hanging="360"/>
      </w:pPr>
      <w:rPr>
        <w:rFonts w:ascii="Arial" w:hAnsi="Arial" w:hint="default"/>
      </w:rPr>
    </w:lvl>
    <w:lvl w:ilvl="7" w:tplc="88D24A60" w:tentative="1">
      <w:start w:val="1"/>
      <w:numFmt w:val="bullet"/>
      <w:lvlText w:val="•"/>
      <w:lvlJc w:val="left"/>
      <w:pPr>
        <w:tabs>
          <w:tab w:val="num" w:pos="5760"/>
        </w:tabs>
        <w:ind w:left="5760" w:hanging="360"/>
      </w:pPr>
      <w:rPr>
        <w:rFonts w:ascii="Arial" w:hAnsi="Arial" w:hint="default"/>
      </w:rPr>
    </w:lvl>
    <w:lvl w:ilvl="8" w:tplc="C688F9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5E25207"/>
    <w:multiLevelType w:val="multilevel"/>
    <w:tmpl w:val="080A0025"/>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7E8D2AB6"/>
    <w:multiLevelType w:val="hybridMultilevel"/>
    <w:tmpl w:val="91B0A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6"/>
  </w:num>
  <w:num w:numId="25">
    <w:abstractNumId w:val="3"/>
  </w:num>
  <w:num w:numId="26">
    <w:abstractNumId w:val="9"/>
  </w:num>
  <w:num w:numId="27">
    <w:abstractNumId w:val="5"/>
  </w:num>
  <w:num w:numId="28">
    <w:abstractNumId w:val="2"/>
  </w:num>
  <w:num w:numId="29">
    <w:abstractNumId w:val="1"/>
  </w:num>
  <w:num w:numId="30">
    <w:abstractNumId w:val="8"/>
  </w:num>
  <w:num w:numId="31">
    <w:abstractNumId w:val="8"/>
  </w:num>
  <w:num w:numId="32">
    <w:abstractNumId w:val="4"/>
  </w:num>
  <w:num w:numId="33">
    <w:abstractNumId w:val="7"/>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35D"/>
    <w:rsid w:val="00006495"/>
    <w:rsid w:val="0001769D"/>
    <w:rsid w:val="000203B3"/>
    <w:rsid w:val="00024ACD"/>
    <w:rsid w:val="00055BA9"/>
    <w:rsid w:val="0006277A"/>
    <w:rsid w:val="0006384E"/>
    <w:rsid w:val="00072875"/>
    <w:rsid w:val="00073A78"/>
    <w:rsid w:val="00077EB6"/>
    <w:rsid w:val="00084B63"/>
    <w:rsid w:val="000A017F"/>
    <w:rsid w:val="000A0AAB"/>
    <w:rsid w:val="000A31E0"/>
    <w:rsid w:val="000A5517"/>
    <w:rsid w:val="000B5210"/>
    <w:rsid w:val="000C3AAE"/>
    <w:rsid w:val="000C5211"/>
    <w:rsid w:val="000D29DD"/>
    <w:rsid w:val="00101B87"/>
    <w:rsid w:val="0010409B"/>
    <w:rsid w:val="00116E70"/>
    <w:rsid w:val="00122869"/>
    <w:rsid w:val="00133A76"/>
    <w:rsid w:val="00135CB5"/>
    <w:rsid w:val="0014054A"/>
    <w:rsid w:val="00154E5D"/>
    <w:rsid w:val="00171C3E"/>
    <w:rsid w:val="0019220A"/>
    <w:rsid w:val="001935EB"/>
    <w:rsid w:val="001A26BE"/>
    <w:rsid w:val="001A5C11"/>
    <w:rsid w:val="001C26BE"/>
    <w:rsid w:val="001C4335"/>
    <w:rsid w:val="001C6712"/>
    <w:rsid w:val="001C70A8"/>
    <w:rsid w:val="001D4CA0"/>
    <w:rsid w:val="001E0261"/>
    <w:rsid w:val="001F53BE"/>
    <w:rsid w:val="00204D5D"/>
    <w:rsid w:val="00222051"/>
    <w:rsid w:val="0022649B"/>
    <w:rsid w:val="002272A9"/>
    <w:rsid w:val="00237E2A"/>
    <w:rsid w:val="00253D22"/>
    <w:rsid w:val="00261188"/>
    <w:rsid w:val="0026142F"/>
    <w:rsid w:val="00277623"/>
    <w:rsid w:val="00277637"/>
    <w:rsid w:val="00290DDE"/>
    <w:rsid w:val="002A7C09"/>
    <w:rsid w:val="002B3C6A"/>
    <w:rsid w:val="002B6EDD"/>
    <w:rsid w:val="002D55F2"/>
    <w:rsid w:val="002E1B27"/>
    <w:rsid w:val="00302079"/>
    <w:rsid w:val="0030551C"/>
    <w:rsid w:val="003136DD"/>
    <w:rsid w:val="00315336"/>
    <w:rsid w:val="00320F90"/>
    <w:rsid w:val="00376A06"/>
    <w:rsid w:val="00386A2A"/>
    <w:rsid w:val="003923D3"/>
    <w:rsid w:val="0039459F"/>
    <w:rsid w:val="003A30C2"/>
    <w:rsid w:val="003B68A7"/>
    <w:rsid w:val="003B6D50"/>
    <w:rsid w:val="003C3097"/>
    <w:rsid w:val="003D0BB2"/>
    <w:rsid w:val="003D3BD8"/>
    <w:rsid w:val="003D5B53"/>
    <w:rsid w:val="003E7B2A"/>
    <w:rsid w:val="003F6B70"/>
    <w:rsid w:val="0041413A"/>
    <w:rsid w:val="004201D4"/>
    <w:rsid w:val="00431660"/>
    <w:rsid w:val="0043461F"/>
    <w:rsid w:val="00434AEC"/>
    <w:rsid w:val="00454FF4"/>
    <w:rsid w:val="004634B1"/>
    <w:rsid w:val="00486E76"/>
    <w:rsid w:val="00486F08"/>
    <w:rsid w:val="00492224"/>
    <w:rsid w:val="004A014E"/>
    <w:rsid w:val="004A540E"/>
    <w:rsid w:val="004C0B5C"/>
    <w:rsid w:val="004C136E"/>
    <w:rsid w:val="004F3359"/>
    <w:rsid w:val="004F69F5"/>
    <w:rsid w:val="004F7B81"/>
    <w:rsid w:val="00530D17"/>
    <w:rsid w:val="005579D5"/>
    <w:rsid w:val="00576214"/>
    <w:rsid w:val="00581D32"/>
    <w:rsid w:val="00587489"/>
    <w:rsid w:val="00592852"/>
    <w:rsid w:val="005A2698"/>
    <w:rsid w:val="005A2D30"/>
    <w:rsid w:val="005A5FF0"/>
    <w:rsid w:val="005E1DD8"/>
    <w:rsid w:val="006178CB"/>
    <w:rsid w:val="00627DF1"/>
    <w:rsid w:val="00637183"/>
    <w:rsid w:val="00641B84"/>
    <w:rsid w:val="0064568D"/>
    <w:rsid w:val="00650DB8"/>
    <w:rsid w:val="006629B5"/>
    <w:rsid w:val="00692798"/>
    <w:rsid w:val="00695C9D"/>
    <w:rsid w:val="006B07E7"/>
    <w:rsid w:val="006C77AA"/>
    <w:rsid w:val="006D3A12"/>
    <w:rsid w:val="006E5030"/>
    <w:rsid w:val="006E7867"/>
    <w:rsid w:val="006F08DC"/>
    <w:rsid w:val="00714E77"/>
    <w:rsid w:val="00720E58"/>
    <w:rsid w:val="00721E0D"/>
    <w:rsid w:val="0072288D"/>
    <w:rsid w:val="00724983"/>
    <w:rsid w:val="00725FE6"/>
    <w:rsid w:val="00753DE2"/>
    <w:rsid w:val="00754C48"/>
    <w:rsid w:val="007674D5"/>
    <w:rsid w:val="007828FC"/>
    <w:rsid w:val="007C4AAE"/>
    <w:rsid w:val="007D13FC"/>
    <w:rsid w:val="007D4CC1"/>
    <w:rsid w:val="007F7352"/>
    <w:rsid w:val="00812446"/>
    <w:rsid w:val="008328C2"/>
    <w:rsid w:val="0083525C"/>
    <w:rsid w:val="008500EB"/>
    <w:rsid w:val="00851169"/>
    <w:rsid w:val="00852798"/>
    <w:rsid w:val="00865180"/>
    <w:rsid w:val="008B0892"/>
    <w:rsid w:val="008B0F19"/>
    <w:rsid w:val="008B22CE"/>
    <w:rsid w:val="008C2E66"/>
    <w:rsid w:val="008C4101"/>
    <w:rsid w:val="008E4FBA"/>
    <w:rsid w:val="0090132D"/>
    <w:rsid w:val="00903B66"/>
    <w:rsid w:val="009167F0"/>
    <w:rsid w:val="009203B4"/>
    <w:rsid w:val="009246BC"/>
    <w:rsid w:val="00935EBA"/>
    <w:rsid w:val="009602F3"/>
    <w:rsid w:val="00965893"/>
    <w:rsid w:val="00972F13"/>
    <w:rsid w:val="00972FA7"/>
    <w:rsid w:val="009856A3"/>
    <w:rsid w:val="009A054F"/>
    <w:rsid w:val="009B0580"/>
    <w:rsid w:val="009B0DCD"/>
    <w:rsid w:val="009E03EC"/>
    <w:rsid w:val="009E70F7"/>
    <w:rsid w:val="00A005FF"/>
    <w:rsid w:val="00A10F7F"/>
    <w:rsid w:val="00A14DAE"/>
    <w:rsid w:val="00A43049"/>
    <w:rsid w:val="00A5030E"/>
    <w:rsid w:val="00A50B52"/>
    <w:rsid w:val="00A54C54"/>
    <w:rsid w:val="00A57EC9"/>
    <w:rsid w:val="00A77D02"/>
    <w:rsid w:val="00A850B5"/>
    <w:rsid w:val="00A91C20"/>
    <w:rsid w:val="00AB2D57"/>
    <w:rsid w:val="00AB599E"/>
    <w:rsid w:val="00AB778A"/>
    <w:rsid w:val="00AC0C95"/>
    <w:rsid w:val="00AD2D50"/>
    <w:rsid w:val="00B278D5"/>
    <w:rsid w:val="00B363C2"/>
    <w:rsid w:val="00B418B0"/>
    <w:rsid w:val="00B52546"/>
    <w:rsid w:val="00B93960"/>
    <w:rsid w:val="00BA042D"/>
    <w:rsid w:val="00BA132B"/>
    <w:rsid w:val="00BA6A7A"/>
    <w:rsid w:val="00BA701B"/>
    <w:rsid w:val="00BB13DA"/>
    <w:rsid w:val="00BE4A05"/>
    <w:rsid w:val="00BF607D"/>
    <w:rsid w:val="00C10895"/>
    <w:rsid w:val="00C13EC1"/>
    <w:rsid w:val="00C2151C"/>
    <w:rsid w:val="00C216C1"/>
    <w:rsid w:val="00C419DB"/>
    <w:rsid w:val="00C5788B"/>
    <w:rsid w:val="00C60DEB"/>
    <w:rsid w:val="00C66A24"/>
    <w:rsid w:val="00C75306"/>
    <w:rsid w:val="00C823CE"/>
    <w:rsid w:val="00C9046B"/>
    <w:rsid w:val="00CA0138"/>
    <w:rsid w:val="00CA0CC0"/>
    <w:rsid w:val="00CA25E3"/>
    <w:rsid w:val="00CA37D9"/>
    <w:rsid w:val="00CB1D42"/>
    <w:rsid w:val="00D11DF2"/>
    <w:rsid w:val="00D2735D"/>
    <w:rsid w:val="00D308AB"/>
    <w:rsid w:val="00D678DB"/>
    <w:rsid w:val="00D81930"/>
    <w:rsid w:val="00D91805"/>
    <w:rsid w:val="00D91B57"/>
    <w:rsid w:val="00D95E4D"/>
    <w:rsid w:val="00DA54C2"/>
    <w:rsid w:val="00DB12C4"/>
    <w:rsid w:val="00DB26A7"/>
    <w:rsid w:val="00DB3E90"/>
    <w:rsid w:val="00DD59AF"/>
    <w:rsid w:val="00DF67C2"/>
    <w:rsid w:val="00E20324"/>
    <w:rsid w:val="00E24D1D"/>
    <w:rsid w:val="00E27088"/>
    <w:rsid w:val="00E3717E"/>
    <w:rsid w:val="00E41568"/>
    <w:rsid w:val="00E4532D"/>
    <w:rsid w:val="00E50018"/>
    <w:rsid w:val="00E53231"/>
    <w:rsid w:val="00E5359A"/>
    <w:rsid w:val="00E71CCC"/>
    <w:rsid w:val="00E851D3"/>
    <w:rsid w:val="00E96A01"/>
    <w:rsid w:val="00EB49C7"/>
    <w:rsid w:val="00EB733C"/>
    <w:rsid w:val="00ED06DC"/>
    <w:rsid w:val="00EE1B0D"/>
    <w:rsid w:val="00EF26F1"/>
    <w:rsid w:val="00EF519B"/>
    <w:rsid w:val="00F01054"/>
    <w:rsid w:val="00F04AFB"/>
    <w:rsid w:val="00F10FD0"/>
    <w:rsid w:val="00F1617D"/>
    <w:rsid w:val="00F2156F"/>
    <w:rsid w:val="00F219D9"/>
    <w:rsid w:val="00F44455"/>
    <w:rsid w:val="00F47CB6"/>
    <w:rsid w:val="00F52955"/>
    <w:rsid w:val="00F62ADB"/>
    <w:rsid w:val="00F72AA9"/>
    <w:rsid w:val="00F7389D"/>
    <w:rsid w:val="00F762C3"/>
    <w:rsid w:val="00F7727B"/>
    <w:rsid w:val="00FB3B1B"/>
    <w:rsid w:val="00FC363A"/>
    <w:rsid w:val="00FC596F"/>
    <w:rsid w:val="00FD33B5"/>
    <w:rsid w:val="00FE4488"/>
    <w:rsid w:val="00FE56D6"/>
    <w:rsid w:val="00FF437A"/>
    <w:rsid w:val="00FF54B2"/>
    <w:rsid w:val="00FF6E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90B64"/>
  <w15:docId w15:val="{5E0F0EE2-EC48-4703-8E2E-8AE1F6968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B6EDD"/>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2B6EDD"/>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2B6EDD"/>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2B6EDD"/>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2B6EDD"/>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2B6EDD"/>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2B6EDD"/>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2B6ED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2B6ED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B6EDD"/>
    <w:pPr>
      <w:ind w:left="720"/>
      <w:contextualSpacing/>
    </w:pPr>
  </w:style>
  <w:style w:type="character" w:customStyle="1" w:styleId="Ttulo1Car">
    <w:name w:val="Título 1 Car"/>
    <w:basedOn w:val="Fuentedeprrafopredeter"/>
    <w:link w:val="Ttulo1"/>
    <w:uiPriority w:val="9"/>
    <w:rsid w:val="002B6ED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2B6ED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2B6ED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2B6ED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2B6ED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2B6ED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2B6ED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2B6ED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2B6EDD"/>
    <w:rPr>
      <w:rFonts w:asciiTheme="majorHAnsi" w:eastAsiaTheme="majorEastAsia" w:hAnsiTheme="majorHAnsi" w:cstheme="majorBidi"/>
      <w:i/>
      <w:iCs/>
      <w:color w:val="272727" w:themeColor="text1" w:themeTint="D8"/>
      <w:sz w:val="21"/>
      <w:szCs w:val="21"/>
    </w:rPr>
  </w:style>
  <w:style w:type="paragraph" w:styleId="TtuloTDC">
    <w:name w:val="TOC Heading"/>
    <w:basedOn w:val="Ttulo1"/>
    <w:next w:val="Normal"/>
    <w:uiPriority w:val="39"/>
    <w:unhideWhenUsed/>
    <w:qFormat/>
    <w:rsid w:val="00FF6EFC"/>
    <w:pPr>
      <w:numPr>
        <w:numId w:val="0"/>
      </w:numPr>
      <w:outlineLvl w:val="9"/>
    </w:pPr>
    <w:rPr>
      <w:lang w:eastAsia="es-MX"/>
    </w:rPr>
  </w:style>
  <w:style w:type="paragraph" w:styleId="TDC1">
    <w:name w:val="toc 1"/>
    <w:basedOn w:val="Normal"/>
    <w:next w:val="Normal"/>
    <w:autoRedefine/>
    <w:uiPriority w:val="39"/>
    <w:unhideWhenUsed/>
    <w:rsid w:val="00FF6EFC"/>
    <w:pPr>
      <w:spacing w:after="100"/>
    </w:pPr>
  </w:style>
  <w:style w:type="paragraph" w:styleId="TDC2">
    <w:name w:val="toc 2"/>
    <w:basedOn w:val="Normal"/>
    <w:next w:val="Normal"/>
    <w:autoRedefine/>
    <w:uiPriority w:val="39"/>
    <w:unhideWhenUsed/>
    <w:rsid w:val="00FF6EFC"/>
    <w:pPr>
      <w:spacing w:after="100"/>
      <w:ind w:left="220"/>
    </w:pPr>
  </w:style>
  <w:style w:type="character" w:styleId="Hipervnculo">
    <w:name w:val="Hyperlink"/>
    <w:basedOn w:val="Fuentedeprrafopredeter"/>
    <w:uiPriority w:val="99"/>
    <w:unhideWhenUsed/>
    <w:rsid w:val="00FF6EFC"/>
    <w:rPr>
      <w:color w:val="0563C1" w:themeColor="hyperlink"/>
      <w:u w:val="single"/>
    </w:rPr>
  </w:style>
  <w:style w:type="paragraph" w:customStyle="1" w:styleId="Default">
    <w:name w:val="Default"/>
    <w:rsid w:val="00E71CCC"/>
    <w:pPr>
      <w:autoSpaceDE w:val="0"/>
      <w:autoSpaceDN w:val="0"/>
      <w:adjustRightInd w:val="0"/>
      <w:spacing w:after="0" w:line="240" w:lineRule="auto"/>
    </w:pPr>
    <w:rPr>
      <w:rFonts w:ascii="Verdana" w:hAnsi="Verdana" w:cs="Verdana"/>
      <w:color w:val="000000"/>
      <w:sz w:val="24"/>
      <w:szCs w:val="24"/>
    </w:rPr>
  </w:style>
  <w:style w:type="paragraph" w:styleId="Textonotapie">
    <w:name w:val="footnote text"/>
    <w:basedOn w:val="Normal"/>
    <w:link w:val="TextonotapieCar"/>
    <w:uiPriority w:val="99"/>
    <w:semiHidden/>
    <w:unhideWhenUsed/>
    <w:rsid w:val="000C3AA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C3AAE"/>
    <w:rPr>
      <w:sz w:val="20"/>
      <w:szCs w:val="20"/>
    </w:rPr>
  </w:style>
  <w:style w:type="character" w:styleId="Refdenotaalpie">
    <w:name w:val="footnote reference"/>
    <w:basedOn w:val="Fuentedeprrafopredeter"/>
    <w:uiPriority w:val="99"/>
    <w:semiHidden/>
    <w:unhideWhenUsed/>
    <w:rsid w:val="000C3AAE"/>
    <w:rPr>
      <w:vertAlign w:val="superscript"/>
    </w:rPr>
  </w:style>
  <w:style w:type="table" w:customStyle="1" w:styleId="Tablanormal31">
    <w:name w:val="Tabla normal 31"/>
    <w:basedOn w:val="Tablanormal"/>
    <w:uiPriority w:val="43"/>
    <w:rsid w:val="00F2156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1clara1">
    <w:name w:val="Tabla de cuadrícula 1 clara1"/>
    <w:basedOn w:val="Tablanormal"/>
    <w:uiPriority w:val="46"/>
    <w:rsid w:val="00F215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F2156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DB3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4445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4455"/>
    <w:rPr>
      <w:rFonts w:ascii="Tahoma" w:hAnsi="Tahoma" w:cs="Tahoma"/>
      <w:sz w:val="16"/>
      <w:szCs w:val="16"/>
    </w:rPr>
  </w:style>
  <w:style w:type="paragraph" w:styleId="Encabezado">
    <w:name w:val="header"/>
    <w:basedOn w:val="Normal"/>
    <w:link w:val="EncabezadoCar"/>
    <w:uiPriority w:val="99"/>
    <w:unhideWhenUsed/>
    <w:rsid w:val="004F7B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F7B81"/>
  </w:style>
  <w:style w:type="paragraph" w:styleId="Piedepgina">
    <w:name w:val="footer"/>
    <w:basedOn w:val="Normal"/>
    <w:link w:val="PiedepginaCar"/>
    <w:uiPriority w:val="99"/>
    <w:unhideWhenUsed/>
    <w:rsid w:val="004F7B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F7B81"/>
  </w:style>
  <w:style w:type="character" w:styleId="Refdecomentario">
    <w:name w:val="annotation reference"/>
    <w:basedOn w:val="Fuentedeprrafopredeter"/>
    <w:uiPriority w:val="99"/>
    <w:semiHidden/>
    <w:unhideWhenUsed/>
    <w:rsid w:val="00FE56D6"/>
    <w:rPr>
      <w:sz w:val="16"/>
      <w:szCs w:val="16"/>
    </w:rPr>
  </w:style>
  <w:style w:type="paragraph" w:styleId="Textocomentario">
    <w:name w:val="annotation text"/>
    <w:basedOn w:val="Normal"/>
    <w:link w:val="TextocomentarioCar"/>
    <w:uiPriority w:val="99"/>
    <w:semiHidden/>
    <w:unhideWhenUsed/>
    <w:rsid w:val="00FE56D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E56D6"/>
    <w:rPr>
      <w:sz w:val="20"/>
      <w:szCs w:val="20"/>
    </w:rPr>
  </w:style>
  <w:style w:type="paragraph" w:styleId="Asuntodelcomentario">
    <w:name w:val="annotation subject"/>
    <w:basedOn w:val="Textocomentario"/>
    <w:next w:val="Textocomentario"/>
    <w:link w:val="AsuntodelcomentarioCar"/>
    <w:uiPriority w:val="99"/>
    <w:semiHidden/>
    <w:unhideWhenUsed/>
    <w:rsid w:val="00FE56D6"/>
    <w:rPr>
      <w:b/>
      <w:bCs/>
    </w:rPr>
  </w:style>
  <w:style w:type="character" w:customStyle="1" w:styleId="AsuntodelcomentarioCar">
    <w:name w:val="Asunto del comentario Car"/>
    <w:basedOn w:val="TextocomentarioCar"/>
    <w:link w:val="Asuntodelcomentario"/>
    <w:uiPriority w:val="99"/>
    <w:semiHidden/>
    <w:rsid w:val="00FE56D6"/>
    <w:rPr>
      <w:b/>
      <w:bCs/>
      <w:sz w:val="20"/>
      <w:szCs w:val="20"/>
    </w:rPr>
  </w:style>
  <w:style w:type="paragraph" w:styleId="NormalWeb">
    <w:name w:val="Normal (Web)"/>
    <w:basedOn w:val="Normal"/>
    <w:uiPriority w:val="99"/>
    <w:semiHidden/>
    <w:unhideWhenUsed/>
    <w:rsid w:val="00290DDE"/>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40056">
      <w:bodyDiv w:val="1"/>
      <w:marLeft w:val="0"/>
      <w:marRight w:val="0"/>
      <w:marTop w:val="0"/>
      <w:marBottom w:val="0"/>
      <w:divBdr>
        <w:top w:val="none" w:sz="0" w:space="0" w:color="auto"/>
        <w:left w:val="none" w:sz="0" w:space="0" w:color="auto"/>
        <w:bottom w:val="none" w:sz="0" w:space="0" w:color="auto"/>
        <w:right w:val="none" w:sz="0" w:space="0" w:color="auto"/>
      </w:divBdr>
    </w:div>
    <w:div w:id="40054027">
      <w:bodyDiv w:val="1"/>
      <w:marLeft w:val="0"/>
      <w:marRight w:val="0"/>
      <w:marTop w:val="0"/>
      <w:marBottom w:val="0"/>
      <w:divBdr>
        <w:top w:val="none" w:sz="0" w:space="0" w:color="auto"/>
        <w:left w:val="none" w:sz="0" w:space="0" w:color="auto"/>
        <w:bottom w:val="none" w:sz="0" w:space="0" w:color="auto"/>
        <w:right w:val="none" w:sz="0" w:space="0" w:color="auto"/>
      </w:divBdr>
    </w:div>
    <w:div w:id="204485813">
      <w:bodyDiv w:val="1"/>
      <w:marLeft w:val="0"/>
      <w:marRight w:val="0"/>
      <w:marTop w:val="0"/>
      <w:marBottom w:val="0"/>
      <w:divBdr>
        <w:top w:val="none" w:sz="0" w:space="0" w:color="auto"/>
        <w:left w:val="none" w:sz="0" w:space="0" w:color="auto"/>
        <w:bottom w:val="none" w:sz="0" w:space="0" w:color="auto"/>
        <w:right w:val="none" w:sz="0" w:space="0" w:color="auto"/>
      </w:divBdr>
    </w:div>
    <w:div w:id="206071834">
      <w:bodyDiv w:val="1"/>
      <w:marLeft w:val="0"/>
      <w:marRight w:val="0"/>
      <w:marTop w:val="0"/>
      <w:marBottom w:val="0"/>
      <w:divBdr>
        <w:top w:val="none" w:sz="0" w:space="0" w:color="auto"/>
        <w:left w:val="none" w:sz="0" w:space="0" w:color="auto"/>
        <w:bottom w:val="none" w:sz="0" w:space="0" w:color="auto"/>
        <w:right w:val="none" w:sz="0" w:space="0" w:color="auto"/>
      </w:divBdr>
    </w:div>
    <w:div w:id="535123649">
      <w:bodyDiv w:val="1"/>
      <w:marLeft w:val="0"/>
      <w:marRight w:val="0"/>
      <w:marTop w:val="0"/>
      <w:marBottom w:val="0"/>
      <w:divBdr>
        <w:top w:val="none" w:sz="0" w:space="0" w:color="auto"/>
        <w:left w:val="none" w:sz="0" w:space="0" w:color="auto"/>
        <w:bottom w:val="none" w:sz="0" w:space="0" w:color="auto"/>
        <w:right w:val="none" w:sz="0" w:space="0" w:color="auto"/>
      </w:divBdr>
    </w:div>
    <w:div w:id="542524973">
      <w:bodyDiv w:val="1"/>
      <w:marLeft w:val="0"/>
      <w:marRight w:val="0"/>
      <w:marTop w:val="0"/>
      <w:marBottom w:val="0"/>
      <w:divBdr>
        <w:top w:val="none" w:sz="0" w:space="0" w:color="auto"/>
        <w:left w:val="none" w:sz="0" w:space="0" w:color="auto"/>
        <w:bottom w:val="none" w:sz="0" w:space="0" w:color="auto"/>
        <w:right w:val="none" w:sz="0" w:space="0" w:color="auto"/>
      </w:divBdr>
    </w:div>
    <w:div w:id="550700730">
      <w:bodyDiv w:val="1"/>
      <w:marLeft w:val="0"/>
      <w:marRight w:val="0"/>
      <w:marTop w:val="0"/>
      <w:marBottom w:val="0"/>
      <w:divBdr>
        <w:top w:val="none" w:sz="0" w:space="0" w:color="auto"/>
        <w:left w:val="none" w:sz="0" w:space="0" w:color="auto"/>
        <w:bottom w:val="none" w:sz="0" w:space="0" w:color="auto"/>
        <w:right w:val="none" w:sz="0" w:space="0" w:color="auto"/>
      </w:divBdr>
    </w:div>
    <w:div w:id="566845589">
      <w:bodyDiv w:val="1"/>
      <w:marLeft w:val="0"/>
      <w:marRight w:val="0"/>
      <w:marTop w:val="0"/>
      <w:marBottom w:val="0"/>
      <w:divBdr>
        <w:top w:val="none" w:sz="0" w:space="0" w:color="auto"/>
        <w:left w:val="none" w:sz="0" w:space="0" w:color="auto"/>
        <w:bottom w:val="none" w:sz="0" w:space="0" w:color="auto"/>
        <w:right w:val="none" w:sz="0" w:space="0" w:color="auto"/>
      </w:divBdr>
    </w:div>
    <w:div w:id="692993658">
      <w:bodyDiv w:val="1"/>
      <w:marLeft w:val="0"/>
      <w:marRight w:val="0"/>
      <w:marTop w:val="0"/>
      <w:marBottom w:val="0"/>
      <w:divBdr>
        <w:top w:val="none" w:sz="0" w:space="0" w:color="auto"/>
        <w:left w:val="none" w:sz="0" w:space="0" w:color="auto"/>
        <w:bottom w:val="none" w:sz="0" w:space="0" w:color="auto"/>
        <w:right w:val="none" w:sz="0" w:space="0" w:color="auto"/>
      </w:divBdr>
    </w:div>
    <w:div w:id="883447775">
      <w:bodyDiv w:val="1"/>
      <w:marLeft w:val="0"/>
      <w:marRight w:val="0"/>
      <w:marTop w:val="0"/>
      <w:marBottom w:val="0"/>
      <w:divBdr>
        <w:top w:val="none" w:sz="0" w:space="0" w:color="auto"/>
        <w:left w:val="none" w:sz="0" w:space="0" w:color="auto"/>
        <w:bottom w:val="none" w:sz="0" w:space="0" w:color="auto"/>
        <w:right w:val="none" w:sz="0" w:space="0" w:color="auto"/>
      </w:divBdr>
      <w:divsChild>
        <w:div w:id="1884318549">
          <w:marLeft w:val="547"/>
          <w:marRight w:val="0"/>
          <w:marTop w:val="96"/>
          <w:marBottom w:val="0"/>
          <w:divBdr>
            <w:top w:val="none" w:sz="0" w:space="0" w:color="auto"/>
            <w:left w:val="none" w:sz="0" w:space="0" w:color="auto"/>
            <w:bottom w:val="none" w:sz="0" w:space="0" w:color="auto"/>
            <w:right w:val="none" w:sz="0" w:space="0" w:color="auto"/>
          </w:divBdr>
        </w:div>
      </w:divsChild>
    </w:div>
    <w:div w:id="923994600">
      <w:bodyDiv w:val="1"/>
      <w:marLeft w:val="0"/>
      <w:marRight w:val="0"/>
      <w:marTop w:val="0"/>
      <w:marBottom w:val="0"/>
      <w:divBdr>
        <w:top w:val="none" w:sz="0" w:space="0" w:color="auto"/>
        <w:left w:val="none" w:sz="0" w:space="0" w:color="auto"/>
        <w:bottom w:val="none" w:sz="0" w:space="0" w:color="auto"/>
        <w:right w:val="none" w:sz="0" w:space="0" w:color="auto"/>
      </w:divBdr>
    </w:div>
    <w:div w:id="990717460">
      <w:bodyDiv w:val="1"/>
      <w:marLeft w:val="0"/>
      <w:marRight w:val="0"/>
      <w:marTop w:val="0"/>
      <w:marBottom w:val="0"/>
      <w:divBdr>
        <w:top w:val="none" w:sz="0" w:space="0" w:color="auto"/>
        <w:left w:val="none" w:sz="0" w:space="0" w:color="auto"/>
        <w:bottom w:val="none" w:sz="0" w:space="0" w:color="auto"/>
        <w:right w:val="none" w:sz="0" w:space="0" w:color="auto"/>
      </w:divBdr>
    </w:div>
    <w:div w:id="1132361898">
      <w:bodyDiv w:val="1"/>
      <w:marLeft w:val="0"/>
      <w:marRight w:val="0"/>
      <w:marTop w:val="0"/>
      <w:marBottom w:val="0"/>
      <w:divBdr>
        <w:top w:val="none" w:sz="0" w:space="0" w:color="auto"/>
        <w:left w:val="none" w:sz="0" w:space="0" w:color="auto"/>
        <w:bottom w:val="none" w:sz="0" w:space="0" w:color="auto"/>
        <w:right w:val="none" w:sz="0" w:space="0" w:color="auto"/>
      </w:divBdr>
    </w:div>
    <w:div w:id="1358045727">
      <w:bodyDiv w:val="1"/>
      <w:marLeft w:val="0"/>
      <w:marRight w:val="0"/>
      <w:marTop w:val="0"/>
      <w:marBottom w:val="0"/>
      <w:divBdr>
        <w:top w:val="none" w:sz="0" w:space="0" w:color="auto"/>
        <w:left w:val="none" w:sz="0" w:space="0" w:color="auto"/>
        <w:bottom w:val="none" w:sz="0" w:space="0" w:color="auto"/>
        <w:right w:val="none" w:sz="0" w:space="0" w:color="auto"/>
      </w:divBdr>
    </w:div>
    <w:div w:id="1481582706">
      <w:bodyDiv w:val="1"/>
      <w:marLeft w:val="0"/>
      <w:marRight w:val="0"/>
      <w:marTop w:val="0"/>
      <w:marBottom w:val="0"/>
      <w:divBdr>
        <w:top w:val="none" w:sz="0" w:space="0" w:color="auto"/>
        <w:left w:val="none" w:sz="0" w:space="0" w:color="auto"/>
        <w:bottom w:val="none" w:sz="0" w:space="0" w:color="auto"/>
        <w:right w:val="none" w:sz="0" w:space="0" w:color="auto"/>
      </w:divBdr>
    </w:div>
    <w:div w:id="1510870339">
      <w:bodyDiv w:val="1"/>
      <w:marLeft w:val="0"/>
      <w:marRight w:val="0"/>
      <w:marTop w:val="0"/>
      <w:marBottom w:val="0"/>
      <w:divBdr>
        <w:top w:val="none" w:sz="0" w:space="0" w:color="auto"/>
        <w:left w:val="none" w:sz="0" w:space="0" w:color="auto"/>
        <w:bottom w:val="none" w:sz="0" w:space="0" w:color="auto"/>
        <w:right w:val="none" w:sz="0" w:space="0" w:color="auto"/>
      </w:divBdr>
    </w:div>
    <w:div w:id="1732994659">
      <w:bodyDiv w:val="1"/>
      <w:marLeft w:val="0"/>
      <w:marRight w:val="0"/>
      <w:marTop w:val="0"/>
      <w:marBottom w:val="0"/>
      <w:divBdr>
        <w:top w:val="none" w:sz="0" w:space="0" w:color="auto"/>
        <w:left w:val="none" w:sz="0" w:space="0" w:color="auto"/>
        <w:bottom w:val="none" w:sz="0" w:space="0" w:color="auto"/>
        <w:right w:val="none" w:sz="0" w:space="0" w:color="auto"/>
      </w:divBdr>
    </w:div>
    <w:div w:id="1819301339">
      <w:bodyDiv w:val="1"/>
      <w:marLeft w:val="0"/>
      <w:marRight w:val="0"/>
      <w:marTop w:val="0"/>
      <w:marBottom w:val="0"/>
      <w:divBdr>
        <w:top w:val="none" w:sz="0" w:space="0" w:color="auto"/>
        <w:left w:val="none" w:sz="0" w:space="0" w:color="auto"/>
        <w:bottom w:val="none" w:sz="0" w:space="0" w:color="auto"/>
        <w:right w:val="none" w:sz="0" w:space="0" w:color="auto"/>
      </w:divBdr>
    </w:div>
    <w:div w:id="1895464623">
      <w:bodyDiv w:val="1"/>
      <w:marLeft w:val="0"/>
      <w:marRight w:val="0"/>
      <w:marTop w:val="0"/>
      <w:marBottom w:val="0"/>
      <w:divBdr>
        <w:top w:val="none" w:sz="0" w:space="0" w:color="auto"/>
        <w:left w:val="none" w:sz="0" w:space="0" w:color="auto"/>
        <w:bottom w:val="none" w:sz="0" w:space="0" w:color="auto"/>
        <w:right w:val="none" w:sz="0" w:space="0" w:color="auto"/>
      </w:divBdr>
    </w:div>
    <w:div w:id="1939871409">
      <w:bodyDiv w:val="1"/>
      <w:marLeft w:val="0"/>
      <w:marRight w:val="0"/>
      <w:marTop w:val="0"/>
      <w:marBottom w:val="0"/>
      <w:divBdr>
        <w:top w:val="none" w:sz="0" w:space="0" w:color="auto"/>
        <w:left w:val="none" w:sz="0" w:space="0" w:color="auto"/>
        <w:bottom w:val="none" w:sz="0" w:space="0" w:color="auto"/>
        <w:right w:val="none" w:sz="0" w:space="0" w:color="auto"/>
      </w:divBdr>
    </w:div>
    <w:div w:id="2027976095">
      <w:bodyDiv w:val="1"/>
      <w:marLeft w:val="0"/>
      <w:marRight w:val="0"/>
      <w:marTop w:val="0"/>
      <w:marBottom w:val="0"/>
      <w:divBdr>
        <w:top w:val="none" w:sz="0" w:space="0" w:color="auto"/>
        <w:left w:val="none" w:sz="0" w:space="0" w:color="auto"/>
        <w:bottom w:val="none" w:sz="0" w:space="0" w:color="auto"/>
        <w:right w:val="none" w:sz="0" w:space="0" w:color="auto"/>
      </w:divBdr>
    </w:div>
    <w:div w:id="2040201736">
      <w:bodyDiv w:val="1"/>
      <w:marLeft w:val="0"/>
      <w:marRight w:val="0"/>
      <w:marTop w:val="0"/>
      <w:marBottom w:val="0"/>
      <w:divBdr>
        <w:top w:val="none" w:sz="0" w:space="0" w:color="auto"/>
        <w:left w:val="none" w:sz="0" w:space="0" w:color="auto"/>
        <w:bottom w:val="none" w:sz="0" w:space="0" w:color="auto"/>
        <w:right w:val="none" w:sz="0" w:space="0" w:color="auto"/>
      </w:divBdr>
    </w:div>
    <w:div w:id="204474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13.emf"/><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juventino\bases\soci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t>Tasa de crecimiento 1970-2010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bar"/>
        <c:grouping val="clustered"/>
        <c:varyColors val="0"/>
        <c:ser>
          <c:idx val="0"/>
          <c:order val="0"/>
          <c:tx>
            <c:strRef>
              <c:f>Hoja1!$C$8</c:f>
              <c:strCache>
                <c:ptCount val="1"/>
                <c:pt idx="0">
                  <c:v>Tasa de crecimiento</c:v>
                </c:pt>
              </c:strCache>
            </c:strRef>
          </c:tx>
          <c:spPr>
            <a:solidFill>
              <a:schemeClr val="bg2">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Hoja1!$B$9:$B$12</c:f>
              <c:strCache>
                <c:ptCount val="4"/>
                <c:pt idx="0">
                  <c:v>1970-1980</c:v>
                </c:pt>
                <c:pt idx="1">
                  <c:v>1980-1990</c:v>
                </c:pt>
                <c:pt idx="2">
                  <c:v>1990-2000</c:v>
                </c:pt>
                <c:pt idx="3">
                  <c:v>2000-2010</c:v>
                </c:pt>
              </c:strCache>
            </c:strRef>
          </c:cat>
          <c:val>
            <c:numRef>
              <c:f>Hoja1!$C$9:$C$12</c:f>
              <c:numCache>
                <c:formatCode>0.00</c:formatCode>
                <c:ptCount val="4"/>
                <c:pt idx="0">
                  <c:v>1.8667272353435127</c:v>
                </c:pt>
                <c:pt idx="1">
                  <c:v>3.9240369735223268</c:v>
                </c:pt>
                <c:pt idx="2">
                  <c:v>1.5460078285667311</c:v>
                </c:pt>
                <c:pt idx="3">
                  <c:v>1.9224819042206187</c:v>
                </c:pt>
              </c:numCache>
            </c:numRef>
          </c:val>
          <c:extLst>
            <c:ext xmlns:c16="http://schemas.microsoft.com/office/drawing/2014/chart" uri="{C3380CC4-5D6E-409C-BE32-E72D297353CC}">
              <c16:uniqueId val="{00000000-2297-4F0A-A099-8450985C0CB1}"/>
            </c:ext>
          </c:extLst>
        </c:ser>
        <c:dLbls>
          <c:showLegendKey val="0"/>
          <c:showVal val="1"/>
          <c:showCatName val="0"/>
          <c:showSerName val="0"/>
          <c:showPercent val="0"/>
          <c:showBubbleSize val="0"/>
        </c:dLbls>
        <c:gapWidth val="150"/>
        <c:overlap val="-25"/>
        <c:axId val="318003952"/>
        <c:axId val="518861464"/>
      </c:barChart>
      <c:catAx>
        <c:axId val="31800395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18861464"/>
        <c:crosses val="autoZero"/>
        <c:auto val="1"/>
        <c:lblAlgn val="ctr"/>
        <c:lblOffset val="100"/>
        <c:noMultiLvlLbl val="0"/>
      </c:catAx>
      <c:valAx>
        <c:axId val="518861464"/>
        <c:scaling>
          <c:orientation val="minMax"/>
        </c:scaling>
        <c:delete val="1"/>
        <c:axPos val="b"/>
        <c:numFmt formatCode="0.00" sourceLinked="1"/>
        <c:majorTickMark val="none"/>
        <c:minorTickMark val="none"/>
        <c:tickLblPos val="nextTo"/>
        <c:crossAx val="318003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58780483565383"/>
          <c:y val="4.2652561336647937E-2"/>
          <c:w val="0.79322191514140206"/>
          <c:h val="0.84129848859295941"/>
        </c:manualLayout>
      </c:layout>
      <c:barChart>
        <c:barDir val="bar"/>
        <c:grouping val="clustered"/>
        <c:varyColors val="0"/>
        <c:ser>
          <c:idx val="0"/>
          <c:order val="0"/>
          <c:tx>
            <c:strRef>
              <c:f>Hoja7!$H$1</c:f>
              <c:strCache>
                <c:ptCount val="1"/>
                <c:pt idx="0">
                  <c:v>HOMBRES</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glow rad="101600">
                <a:schemeClr val="accent1">
                  <a:lumMod val="75000"/>
                  <a:alpha val="30000"/>
                </a:schemeClr>
              </a:glow>
              <a:outerShdw blurRad="50800" dist="38100" dir="8100000" algn="tr" rotWithShape="0">
                <a:prstClr val="black">
                  <a:alpha val="40000"/>
                </a:prstClr>
              </a:outerShdw>
              <a:softEdge rad="12700"/>
            </a:effectLst>
            <a:scene3d>
              <a:camera prst="orthographicFront"/>
              <a:lightRig rig="threePt" dir="t"/>
            </a:scene3d>
            <a:sp3d prstMaterial="matte"/>
          </c:spPr>
          <c:invertIfNegative val="0"/>
          <c:cat>
            <c:strRef>
              <c:f>Hoja7!$G$2:$G$19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84 Y MAS</c:v>
                </c:pt>
              </c:strCache>
            </c:strRef>
          </c:cat>
          <c:val>
            <c:numRef>
              <c:f>Hoja7!$H$2:$H$19</c:f>
              <c:numCache>
                <c:formatCode>@</c:formatCode>
                <c:ptCount val="18"/>
                <c:pt idx="0">
                  <c:v>-4333</c:v>
                </c:pt>
                <c:pt idx="1">
                  <c:v>-4319</c:v>
                </c:pt>
                <c:pt idx="2">
                  <c:v>-4261</c:v>
                </c:pt>
                <c:pt idx="3">
                  <c:v>-4110</c:v>
                </c:pt>
                <c:pt idx="4">
                  <c:v>-3322</c:v>
                </c:pt>
                <c:pt idx="5">
                  <c:v>-2709</c:v>
                </c:pt>
                <c:pt idx="6">
                  <c:v>-2647</c:v>
                </c:pt>
                <c:pt idx="7">
                  <c:v>-2534</c:v>
                </c:pt>
                <c:pt idx="8">
                  <c:v>-2083</c:v>
                </c:pt>
                <c:pt idx="9">
                  <c:v>-1697</c:v>
                </c:pt>
                <c:pt idx="10">
                  <c:v>-1492</c:v>
                </c:pt>
                <c:pt idx="11">
                  <c:v>-1236</c:v>
                </c:pt>
                <c:pt idx="12">
                  <c:v>-891</c:v>
                </c:pt>
                <c:pt idx="13">
                  <c:v>-666</c:v>
                </c:pt>
                <c:pt idx="14">
                  <c:v>-583</c:v>
                </c:pt>
                <c:pt idx="15">
                  <c:v>-425</c:v>
                </c:pt>
                <c:pt idx="16">
                  <c:v>-289</c:v>
                </c:pt>
                <c:pt idx="17">
                  <c:v>-233</c:v>
                </c:pt>
              </c:numCache>
            </c:numRef>
          </c:val>
          <c:extLst>
            <c:ext xmlns:c16="http://schemas.microsoft.com/office/drawing/2014/chart" uri="{C3380CC4-5D6E-409C-BE32-E72D297353CC}">
              <c16:uniqueId val="{00000000-729F-42EC-96F9-93D76A1DD4BA}"/>
            </c:ext>
          </c:extLst>
        </c:ser>
        <c:ser>
          <c:idx val="1"/>
          <c:order val="1"/>
          <c:tx>
            <c:strRef>
              <c:f>Hoja7!$I$1</c:f>
              <c:strCache>
                <c:ptCount val="1"/>
                <c:pt idx="0">
                  <c:v>MUJERES</c:v>
                </c:pt>
              </c:strCache>
            </c:strRef>
          </c:tx>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cap="flat" cmpd="sng" algn="ctr">
              <a:solidFill>
                <a:schemeClr val="accent2">
                  <a:shade val="95000"/>
                </a:schemeClr>
              </a:solidFill>
              <a:round/>
            </a:ln>
            <a:effectLst>
              <a:glow rad="101600">
                <a:schemeClr val="accent2">
                  <a:lumMod val="60000"/>
                  <a:lumOff val="40000"/>
                  <a:alpha val="30000"/>
                </a:schemeClr>
              </a:glow>
              <a:outerShdw blurRad="50800" dist="38100" dir="2700000" algn="tl" rotWithShape="0">
                <a:prstClr val="black">
                  <a:alpha val="40000"/>
                </a:prstClr>
              </a:outerShdw>
              <a:softEdge rad="12700"/>
            </a:effectLst>
            <a:scene3d>
              <a:camera prst="orthographicFront"/>
              <a:lightRig rig="threePt" dir="t"/>
            </a:scene3d>
            <a:sp3d/>
          </c:spPr>
          <c:invertIfNegative val="0"/>
          <c:cat>
            <c:strRef>
              <c:f>Hoja7!$G$2:$G$19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84 Y MAS</c:v>
                </c:pt>
              </c:strCache>
            </c:strRef>
          </c:cat>
          <c:val>
            <c:numRef>
              <c:f>Hoja7!$I$2:$I$19</c:f>
              <c:numCache>
                <c:formatCode>General</c:formatCode>
                <c:ptCount val="18"/>
                <c:pt idx="0">
                  <c:v>4281</c:v>
                </c:pt>
                <c:pt idx="1">
                  <c:v>4285</c:v>
                </c:pt>
                <c:pt idx="2">
                  <c:v>4202</c:v>
                </c:pt>
                <c:pt idx="3">
                  <c:v>4367</c:v>
                </c:pt>
                <c:pt idx="4">
                  <c:v>3977</c:v>
                </c:pt>
                <c:pt idx="5">
                  <c:v>3355</c:v>
                </c:pt>
                <c:pt idx="6">
                  <c:v>3094</c:v>
                </c:pt>
                <c:pt idx="7">
                  <c:v>2877</c:v>
                </c:pt>
                <c:pt idx="8">
                  <c:v>2347</c:v>
                </c:pt>
                <c:pt idx="9">
                  <c:v>2015</c:v>
                </c:pt>
                <c:pt idx="10">
                  <c:v>1657</c:v>
                </c:pt>
                <c:pt idx="11">
                  <c:v>1314</c:v>
                </c:pt>
                <c:pt idx="12">
                  <c:v>983</c:v>
                </c:pt>
                <c:pt idx="13">
                  <c:v>795</c:v>
                </c:pt>
                <c:pt idx="14">
                  <c:v>629</c:v>
                </c:pt>
                <c:pt idx="15">
                  <c:v>442</c:v>
                </c:pt>
                <c:pt idx="16">
                  <c:v>298</c:v>
                </c:pt>
                <c:pt idx="17">
                  <c:v>285</c:v>
                </c:pt>
              </c:numCache>
            </c:numRef>
          </c:val>
          <c:extLst>
            <c:ext xmlns:c16="http://schemas.microsoft.com/office/drawing/2014/chart" uri="{C3380CC4-5D6E-409C-BE32-E72D297353CC}">
              <c16:uniqueId val="{00000001-729F-42EC-96F9-93D76A1DD4BA}"/>
            </c:ext>
          </c:extLst>
        </c:ser>
        <c:dLbls>
          <c:showLegendKey val="0"/>
          <c:showVal val="0"/>
          <c:showCatName val="0"/>
          <c:showSerName val="0"/>
          <c:showPercent val="0"/>
          <c:showBubbleSize val="0"/>
        </c:dLbls>
        <c:gapWidth val="0"/>
        <c:overlap val="100"/>
        <c:axId val="518859896"/>
        <c:axId val="518863816"/>
      </c:barChart>
      <c:catAx>
        <c:axId val="51885989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Arial" panose="020B0604020202020204" pitchFamily="34" charset="0"/>
                    <a:ea typeface="+mn-ea"/>
                    <a:cs typeface="Arial" panose="020B0604020202020204" pitchFamily="34" charset="0"/>
                  </a:defRPr>
                </a:pPr>
                <a:r>
                  <a:rPr lang="es-ES"/>
                  <a:t>EDAD</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crossAx val="518863816"/>
        <c:crosses val="autoZero"/>
        <c:auto val="1"/>
        <c:lblAlgn val="ctr"/>
        <c:lblOffset val="100"/>
        <c:noMultiLvlLbl val="0"/>
      </c:catAx>
      <c:valAx>
        <c:axId val="5188638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Arial" panose="020B0604020202020204" pitchFamily="34" charset="0"/>
                    <a:ea typeface="+mn-ea"/>
                    <a:cs typeface="Arial" panose="020B0604020202020204" pitchFamily="34" charset="0"/>
                  </a:defRPr>
                </a:pPr>
                <a:r>
                  <a:rPr lang="es-ES"/>
                  <a:t>POBLACIÓN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title>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crossAx val="518859896"/>
        <c:crosses val="autoZero"/>
        <c:crossBetween val="between"/>
      </c:valAx>
      <c:spPr>
        <a:noFill/>
        <a:ln>
          <a:noFill/>
        </a:ln>
        <a:effectLst/>
      </c:spPr>
    </c:plotArea>
    <c:legend>
      <c:legendPos val="r"/>
      <c:layout>
        <c:manualLayout>
          <c:xMode val="edge"/>
          <c:yMode val="edge"/>
          <c:x val="0.8016965038229692"/>
          <c:y val="8.961093098656786E-2"/>
          <c:w val="0.17031697412568844"/>
          <c:h val="0.16185919407132934"/>
        </c:manualLayout>
      </c:layout>
      <c:overlay val="0"/>
      <c:spPr>
        <a:solidFill>
          <a:schemeClr val="bg1"/>
        </a:solidFill>
        <a:ln>
          <a:solidFill>
            <a:schemeClr val="bg1">
              <a:lumMod val="50000"/>
            </a:schemeClr>
          </a:solid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1100"/>
              <a:t>Porcentaje de personas por tipo de carencia social</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barChart>
        <c:barDir val="col"/>
        <c:grouping val="clustered"/>
        <c:varyColors val="0"/>
        <c:ser>
          <c:idx val="0"/>
          <c:order val="0"/>
          <c:spPr>
            <a:solidFill>
              <a:schemeClr val="bg2">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Hoja2!$A$4:$F$4</c:f>
              <c:strCache>
                <c:ptCount val="6"/>
                <c:pt idx="0">
                  <c:v>Carencia por rezago social</c:v>
                </c:pt>
                <c:pt idx="1">
                  <c:v>Carencia por acceso a salud</c:v>
                </c:pt>
                <c:pt idx="2">
                  <c:v>Carencia por acceso a seguridad social</c:v>
                </c:pt>
                <c:pt idx="3">
                  <c:v>Carencia por calidad y espacios de la vivienda</c:v>
                </c:pt>
                <c:pt idx="4">
                  <c:v>Carencia por servicios básicos en la vivienda</c:v>
                </c:pt>
                <c:pt idx="5">
                  <c:v>Carencia por acceso a la alimentación</c:v>
                </c:pt>
              </c:strCache>
            </c:strRef>
          </c:cat>
          <c:val>
            <c:numRef>
              <c:f>Hoja2!$A$5:$F$5</c:f>
              <c:numCache>
                <c:formatCode>0.0</c:formatCode>
                <c:ptCount val="6"/>
                <c:pt idx="0">
                  <c:v>31.657109999999999</c:v>
                </c:pt>
                <c:pt idx="1">
                  <c:v>28.41611</c:v>
                </c:pt>
                <c:pt idx="2" formatCode="#,##0.0">
                  <c:v>80.228229999999996</c:v>
                </c:pt>
                <c:pt idx="3">
                  <c:v>14.86087</c:v>
                </c:pt>
                <c:pt idx="4">
                  <c:v>35.422759999999997</c:v>
                </c:pt>
                <c:pt idx="5" formatCode="#,##0.0">
                  <c:v>33.307020000000001</c:v>
                </c:pt>
              </c:numCache>
            </c:numRef>
          </c:val>
          <c:extLst>
            <c:ext xmlns:c16="http://schemas.microsoft.com/office/drawing/2014/chart" uri="{C3380CC4-5D6E-409C-BE32-E72D297353CC}">
              <c16:uniqueId val="{00000000-BDA4-42A2-B285-AC8B9EAD5490}"/>
            </c:ext>
          </c:extLst>
        </c:ser>
        <c:dLbls>
          <c:showLegendKey val="0"/>
          <c:showVal val="0"/>
          <c:showCatName val="0"/>
          <c:showSerName val="0"/>
          <c:showPercent val="0"/>
          <c:showBubbleSize val="0"/>
        </c:dLbls>
        <c:gapWidth val="150"/>
        <c:axId val="518881064"/>
        <c:axId val="518873224"/>
      </c:barChart>
      <c:catAx>
        <c:axId val="518881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18873224"/>
        <c:crosses val="autoZero"/>
        <c:auto val="1"/>
        <c:lblAlgn val="ctr"/>
        <c:lblOffset val="100"/>
        <c:noMultiLvlLbl val="0"/>
      </c:catAx>
      <c:valAx>
        <c:axId val="5188732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a:t>Porcentaje de población</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18881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9AD5B-0FD1-4D30-BC9A-EA7D11FDC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3207</Words>
  <Characters>17643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imelda najera</dc:creator>
  <cp:lastModifiedBy>Tesoreria JR</cp:lastModifiedBy>
  <cp:revision>2</cp:revision>
  <cp:lastPrinted>2017-12-21T16:16:00Z</cp:lastPrinted>
  <dcterms:created xsi:type="dcterms:W3CDTF">2017-12-21T16:17:00Z</dcterms:created>
  <dcterms:modified xsi:type="dcterms:W3CDTF">2017-12-21T16:17:00Z</dcterms:modified>
</cp:coreProperties>
</file>